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p w:rsidR="0063755D" w:rsidRPr="0063755D" w:rsidP="0063755D" w14:paraId="44483D29" w14:textId="77777777">
      <w:pPr>
        <w:spacing w:after="0" w:line="240" w:lineRule="auto"/>
        <w:jc w:val="center"/>
        <w:rPr>
          <w:rFonts w:eastAsia="Times New Roman" w:cs="Times New Roman"/>
          <w:b/>
          <w:bCs/>
          <w:color w:val="auto"/>
          <w:shd w:val="clear" w:color="auto" w:fill="auto"/>
        </w:rPr>
      </w:pPr>
      <w:r w:rsidRPr="0063755D">
        <w:rPr>
          <w:rFonts w:eastAsia="Times New Roman" w:cs="Times New Roman"/>
          <w:b/>
          <w:bCs/>
        </w:rPr>
        <w:t>SOAH DOCKET NO. 473-22-2156</w:t>
      </w:r>
    </w:p>
    <w:p w:rsidR="0063755D" w:rsidRPr="0063755D" w:rsidP="0063755D" w14:paraId="225F35D2" w14:textId="77777777">
      <w:pPr>
        <w:spacing w:after="0" w:line="240" w:lineRule="auto"/>
        <w:jc w:val="center"/>
        <w:rPr>
          <w:rFonts w:eastAsia="Times New Roman" w:cs="Times New Roman"/>
          <w:b/>
          <w:bCs/>
          <w:color w:val="auto"/>
          <w:shd w:val="clear" w:color="auto" w:fill="auto"/>
        </w:rPr>
      </w:pPr>
      <w:r w:rsidRPr="0063755D">
        <w:rPr>
          <w:rFonts w:eastAsia="Times New Roman" w:cs="Times New Roman"/>
          <w:b/>
          <w:bCs/>
        </w:rPr>
        <w:t>PUC DOCKET NO. 53053</w:t>
      </w:r>
    </w:p>
    <w:p w:rsidR="0063755D" w:rsidRPr="0063755D" w:rsidP="0063755D" w14:paraId="39A090A8" w14:textId="77777777">
      <w:pPr>
        <w:spacing w:after="0" w:line="240" w:lineRule="auto"/>
        <w:jc w:val="center"/>
        <w:rPr>
          <w:rFonts w:eastAsia="Times New Roman" w:cs="Times New Roman"/>
          <w:b/>
          <w:bCs/>
          <w:color w:val="auto"/>
          <w:shd w:val="clear" w:color="auto" w:fill="auto"/>
        </w:rPr>
      </w:pPr>
    </w:p>
    <w:tbl>
      <w:tblPr>
        <w:tblW w:w="0" w:type="auto"/>
        <w:tblLook w:val="0000"/>
      </w:tblPr>
      <w:tblGrid>
        <w:gridCol w:w="4844"/>
        <w:gridCol w:w="372"/>
        <w:gridCol w:w="4144"/>
      </w:tblGrid>
      <w:tr w14:paraId="0C205E81" w14:textId="77777777" w:rsidTr="005717E5">
        <w:tblPrEx>
          <w:tblW w:w="0" w:type="auto"/>
          <w:tblLook w:val="0000"/>
        </w:tblPrEx>
        <w:tc>
          <w:tcPr>
            <w:tcW w:w="4970" w:type="dxa"/>
          </w:tcPr>
          <w:tbl>
            <w:tblPr>
              <w:tblW w:w="0" w:type="auto"/>
              <w:tblLook w:val="0000"/>
            </w:tblPr>
            <w:tblGrid>
              <w:gridCol w:w="4628"/>
            </w:tblGrid>
            <w:tr w14:paraId="5512C864" w14:textId="77777777" w:rsidTr="005717E5">
              <w:tblPrEx>
                <w:tblW w:w="0" w:type="auto"/>
                <w:tblLook w:val="0000"/>
              </w:tblPrEx>
              <w:tc>
                <w:tcPr>
                  <w:tcW w:w="4970" w:type="dxa"/>
                </w:tcPr>
                <w:p w:rsidR="0063755D" w:rsidRPr="0063755D" w:rsidP="0063755D" w14:paraId="5FDA4EED" w14:textId="77777777">
                  <w:pPr>
                    <w:spacing w:after="0" w:line="240" w:lineRule="auto"/>
                    <w:jc w:val="left"/>
                    <w:rPr>
                      <w:rFonts w:eastAsia="Times New Roman" w:cs="Times New Roman"/>
                      <w:b/>
                      <w:bCs/>
                      <w:caps/>
                      <w:color w:val="auto"/>
                      <w:shd w:val="clear" w:color="auto" w:fill="auto"/>
                    </w:rPr>
                  </w:pPr>
                  <w:r w:rsidRPr="0063755D">
                    <w:rPr>
                      <w:rFonts w:eastAsia="Times New Roman" w:cs="Times New Roman"/>
                      <w:b/>
                      <w:bCs/>
                      <w:caps/>
                    </w:rPr>
                    <w:t>APPLICATION OF ONCOR ELECTRIC DELIVERY COMPANY LLC TO AMEND ITS CERTIFICATE OF CONVENIENCE AND NECESSITY FOR THE IVY LEAGUE 138-KV TRANSMISSION LINE IN COLLIN COUNTY</w:t>
                  </w:r>
                </w:p>
              </w:tc>
            </w:tr>
          </w:tbl>
          <w:p w:rsidR="0063755D" w:rsidRPr="0063755D" w:rsidP="0063755D" w14:paraId="4C9E8C8E" w14:textId="77777777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color w:val="auto"/>
                <w:shd w:val="clear" w:color="auto" w:fill="auto"/>
              </w:rPr>
            </w:pPr>
          </w:p>
        </w:tc>
        <w:tc>
          <w:tcPr>
            <w:tcW w:w="374" w:type="dxa"/>
          </w:tcPr>
          <w:p w:rsidR="0063755D" w:rsidRPr="0063755D" w:rsidP="0063755D" w14:paraId="7982F076" w14:textId="77777777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color w:val="auto"/>
                <w:shd w:val="clear" w:color="auto" w:fill="auto"/>
              </w:rPr>
            </w:pPr>
            <w:r w:rsidRPr="0063755D">
              <w:rPr>
                <w:rFonts w:eastAsia="Times New Roman" w:cs="Times New Roman"/>
                <w:b/>
                <w:bCs/>
              </w:rPr>
              <w:t>§</w:t>
            </w:r>
          </w:p>
          <w:p w:rsidR="0063755D" w:rsidRPr="0063755D" w:rsidP="0063755D" w14:paraId="2F4FC6A5" w14:textId="77777777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color w:val="auto"/>
                <w:shd w:val="clear" w:color="auto" w:fill="auto"/>
              </w:rPr>
            </w:pPr>
            <w:r w:rsidRPr="0063755D">
              <w:rPr>
                <w:rFonts w:eastAsia="Times New Roman" w:cs="Times New Roman"/>
                <w:b/>
                <w:bCs/>
              </w:rPr>
              <w:t>§</w:t>
            </w:r>
          </w:p>
          <w:p w:rsidR="0063755D" w:rsidRPr="0063755D" w:rsidP="0063755D" w14:paraId="22847173" w14:textId="77777777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color w:val="auto"/>
                <w:shd w:val="clear" w:color="auto" w:fill="auto"/>
              </w:rPr>
            </w:pPr>
            <w:r w:rsidRPr="0063755D">
              <w:rPr>
                <w:rFonts w:eastAsia="Times New Roman" w:cs="Times New Roman"/>
                <w:b/>
                <w:bCs/>
              </w:rPr>
              <w:t>§</w:t>
            </w:r>
          </w:p>
          <w:p w:rsidR="0063755D" w:rsidRPr="0063755D" w:rsidP="0063755D" w14:paraId="4E010385" w14:textId="77777777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color w:val="auto"/>
                <w:shd w:val="clear" w:color="auto" w:fill="auto"/>
              </w:rPr>
            </w:pPr>
            <w:r w:rsidRPr="0063755D">
              <w:rPr>
                <w:rFonts w:eastAsia="Times New Roman" w:cs="Times New Roman"/>
                <w:b/>
                <w:bCs/>
              </w:rPr>
              <w:t>§</w:t>
            </w:r>
          </w:p>
          <w:p w:rsidR="0063755D" w:rsidRPr="0063755D" w:rsidP="0063755D" w14:paraId="17F0EEBE" w14:textId="77777777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color w:val="auto"/>
                <w:shd w:val="clear" w:color="auto" w:fill="auto"/>
              </w:rPr>
            </w:pPr>
            <w:r w:rsidRPr="0063755D">
              <w:rPr>
                <w:rFonts w:eastAsia="Times New Roman" w:cs="Times New Roman"/>
                <w:b/>
                <w:bCs/>
              </w:rPr>
              <w:t>§</w:t>
            </w:r>
          </w:p>
          <w:p w:rsidR="0063755D" w:rsidRPr="0063755D" w:rsidP="0063755D" w14:paraId="1103B84E" w14:textId="77777777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color w:val="auto"/>
                <w:shd w:val="clear" w:color="auto" w:fill="auto"/>
              </w:rPr>
            </w:pPr>
            <w:r w:rsidRPr="0063755D">
              <w:rPr>
                <w:rFonts w:eastAsia="Times New Roman" w:cs="Times New Roman"/>
                <w:b/>
                <w:bCs/>
              </w:rPr>
              <w:t>§</w:t>
            </w:r>
          </w:p>
          <w:p w:rsidR="0063755D" w:rsidRPr="0063755D" w:rsidP="0063755D" w14:paraId="56C25489" w14:textId="77777777">
            <w:pPr>
              <w:spacing w:after="0" w:line="240" w:lineRule="auto"/>
              <w:jc w:val="left"/>
              <w:rPr>
                <w:rFonts w:eastAsia="Times New Roman" w:cs="Times New Roman"/>
                <w:color w:val="auto"/>
                <w:shd w:val="clear" w:color="auto" w:fill="auto"/>
              </w:rPr>
            </w:pPr>
            <w:r w:rsidRPr="0063755D">
              <w:rPr>
                <w:rFonts w:eastAsia="Times New Roman" w:cs="Times New Roman"/>
                <w:b/>
                <w:bCs/>
              </w:rPr>
              <w:t>§</w:t>
            </w:r>
          </w:p>
        </w:tc>
        <w:tc>
          <w:tcPr>
            <w:tcW w:w="4232" w:type="dxa"/>
          </w:tcPr>
          <w:p w:rsidR="0063755D" w:rsidRPr="0063755D" w:rsidP="0063755D" w14:paraId="7832018E" w14:textId="777777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hd w:val="clear" w:color="auto" w:fill="auto"/>
              </w:rPr>
            </w:pPr>
            <w:r w:rsidRPr="0063755D">
              <w:rPr>
                <w:rFonts w:eastAsia="Times New Roman" w:cs="Times New Roman"/>
                <w:b/>
                <w:bCs/>
              </w:rPr>
              <w:t>BEFORE THE</w:t>
            </w:r>
          </w:p>
          <w:p w:rsidR="0063755D" w:rsidRPr="0063755D" w:rsidP="0063755D" w14:paraId="3172931B" w14:textId="777777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hd w:val="clear" w:color="auto" w:fill="auto"/>
              </w:rPr>
            </w:pPr>
          </w:p>
          <w:p w:rsidR="0063755D" w:rsidRPr="0063755D" w:rsidP="0063755D" w14:paraId="138249A7" w14:textId="777777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hd w:val="clear" w:color="auto" w:fill="auto"/>
              </w:rPr>
            </w:pPr>
            <w:r w:rsidRPr="0063755D">
              <w:rPr>
                <w:rFonts w:eastAsia="Times New Roman" w:cs="Times New Roman"/>
                <w:b/>
                <w:bCs/>
              </w:rPr>
              <w:t>STATE OFFICE</w:t>
            </w:r>
          </w:p>
          <w:p w:rsidR="0063755D" w:rsidRPr="0063755D" w:rsidP="0063755D" w14:paraId="08505327" w14:textId="777777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hd w:val="clear" w:color="auto" w:fill="auto"/>
              </w:rPr>
            </w:pPr>
          </w:p>
          <w:p w:rsidR="0063755D" w:rsidRPr="0063755D" w:rsidP="0063755D" w14:paraId="0C92BD96" w14:textId="777777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hd w:val="clear" w:color="auto" w:fill="auto"/>
              </w:rPr>
            </w:pPr>
            <w:r w:rsidRPr="0063755D">
              <w:rPr>
                <w:rFonts w:eastAsia="Times New Roman" w:cs="Times New Roman"/>
                <w:b/>
                <w:bCs/>
              </w:rPr>
              <w:t>OF</w:t>
            </w:r>
          </w:p>
          <w:p w:rsidR="0063755D" w:rsidRPr="0063755D" w:rsidP="0063755D" w14:paraId="747FE2BB" w14:textId="777777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hd w:val="clear" w:color="auto" w:fill="auto"/>
              </w:rPr>
            </w:pPr>
          </w:p>
          <w:p w:rsidR="0063755D" w:rsidRPr="0063755D" w:rsidP="0063755D" w14:paraId="692A0576" w14:textId="777777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hd w:val="clear" w:color="auto" w:fill="auto"/>
              </w:rPr>
            </w:pPr>
            <w:r w:rsidRPr="0063755D">
              <w:rPr>
                <w:rFonts w:eastAsia="Times New Roman" w:cs="Times New Roman"/>
                <w:b/>
                <w:bCs/>
              </w:rPr>
              <w:t>ADMINISTRATIVE HEARINGS</w:t>
            </w:r>
          </w:p>
        </w:tc>
      </w:tr>
    </w:tbl>
    <w:p w:rsidR="00B40CFD" w:rsidRPr="000B55C5" w:rsidP="003342AF" w14:paraId="1FC00B69" w14:textId="77777777">
      <w:pPr>
        <w:tabs>
          <w:tab w:val="left" w:pos="4680"/>
        </w:tabs>
        <w:spacing w:after="0" w:line="276" w:lineRule="auto"/>
        <w:rPr>
          <w:color w:val="auto"/>
          <w:u w:val="single"/>
          <w:shd w:val="clear" w:color="auto" w:fill="auto"/>
        </w:rPr>
      </w:pPr>
    </w:p>
    <w:p w:rsidR="0063755D" w:rsidRPr="0063755D" w:rsidP="00BC514E" w14:paraId="5106345A" w14:textId="77777777">
      <w:pPr>
        <w:tabs>
          <w:tab w:val="left" w:pos="4680"/>
        </w:tabs>
        <w:spacing w:after="0" w:line="276" w:lineRule="auto"/>
        <w:jc w:val="center"/>
        <w:rPr>
          <w:b/>
          <w:color w:val="auto"/>
          <w:shd w:val="clear" w:color="auto" w:fill="auto"/>
        </w:rPr>
      </w:pPr>
      <w:r w:rsidRPr="0063755D">
        <w:rPr>
          <w:b/>
        </w:rPr>
        <w:t>JOINT</w:t>
      </w:r>
      <w:r w:rsidRPr="0063755D" w:rsidR="00BC514E">
        <w:rPr>
          <w:b/>
        </w:rPr>
        <w:t xml:space="preserve"> </w:t>
      </w:r>
      <w:r w:rsidRPr="0063755D">
        <w:rPr>
          <w:b/>
        </w:rPr>
        <w:t xml:space="preserve">FILING </w:t>
      </w:r>
      <w:r w:rsidRPr="0063755D" w:rsidR="008F05E9">
        <w:rPr>
          <w:b/>
        </w:rPr>
        <w:t xml:space="preserve">REGARDING </w:t>
      </w:r>
    </w:p>
    <w:p w:rsidR="00B40CFD" w:rsidP="00BC514E" w14:paraId="1C894582" w14:textId="74E35A25">
      <w:pPr>
        <w:tabs>
          <w:tab w:val="left" w:pos="4680"/>
        </w:tabs>
        <w:spacing w:after="0" w:line="276" w:lineRule="auto"/>
        <w:jc w:val="center"/>
        <w:rPr>
          <w:b/>
          <w:color w:val="auto"/>
          <w:u w:val="single"/>
          <w:shd w:val="clear" w:color="auto" w:fill="auto"/>
        </w:rPr>
      </w:pPr>
      <w:r>
        <w:rPr>
          <w:b/>
          <w:u w:val="single"/>
        </w:rPr>
        <w:t>SUBMISSION OF EVIDENCE AND HEARING LOGISTICS</w:t>
      </w:r>
    </w:p>
    <w:p w:rsidR="00C73D71" w:rsidRPr="007D68C7" w:rsidP="003342AF" w14:paraId="7B269F4C" w14:textId="77777777">
      <w:pPr>
        <w:tabs>
          <w:tab w:val="left" w:pos="4680"/>
        </w:tabs>
        <w:spacing w:after="0" w:line="276" w:lineRule="auto"/>
        <w:jc w:val="center"/>
        <w:rPr>
          <w:b/>
          <w:color w:val="auto"/>
          <w:u w:val="single"/>
          <w:shd w:val="clear" w:color="auto" w:fill="auto"/>
        </w:rPr>
      </w:pPr>
    </w:p>
    <w:p w:rsidR="00A15C36" w:rsidP="007D68C7" w14:paraId="383575F7" w14:textId="612D0FB1">
      <w:pPr>
        <w:pStyle w:val="TBCUTitleBoldCenterUnderline"/>
        <w:spacing w:after="0"/>
        <w:rPr>
          <w:color w:val="auto"/>
          <w:shd w:val="clear" w:color="auto" w:fill="auto"/>
        </w:rPr>
      </w:pPr>
      <w:r>
        <w:t>Introduction</w:t>
      </w:r>
    </w:p>
    <w:p w:rsidR="00BA502C" w:rsidP="007D68C7" w14:paraId="733917AD" w14:textId="61DC8CAF">
      <w:pPr>
        <w:tabs>
          <w:tab w:val="left" w:pos="4950"/>
        </w:tabs>
        <w:spacing w:after="0"/>
        <w:ind w:firstLine="720"/>
        <w:rPr>
          <w:color w:val="auto"/>
          <w:shd w:val="clear" w:color="auto" w:fill="auto"/>
        </w:rPr>
      </w:pPr>
      <w:r>
        <w:t>Consistent with</w:t>
      </w:r>
      <w:r w:rsidR="00B063B8">
        <w:t xml:space="preserve"> </w:t>
      </w:r>
      <w:r w:rsidR="008E08D7">
        <w:t>State Office of Administrative Hearings (“SOAH”)</w:t>
      </w:r>
      <w:r w:rsidR="00B063B8">
        <w:t xml:space="preserve"> Order No. </w:t>
      </w:r>
      <w:r>
        <w:t>2</w:t>
      </w:r>
      <w:r w:rsidR="00B063B8">
        <w:t>,</w:t>
      </w:r>
      <w:r>
        <w:rPr>
          <w:rStyle w:val="FootnoteReference"/>
        </w:rPr>
        <w:footnoteReference w:id="2"/>
      </w:r>
      <w:r w:rsidR="004A7FFD">
        <w:t xml:space="preserve"> </w:t>
      </w:r>
      <w:r>
        <w:t xml:space="preserve">Oncor Electric Delivery Company LLC (“Oncor”), on behalf of </w:t>
      </w:r>
      <w:r w:rsidR="002D0D73">
        <w:t xml:space="preserve">Commission Staff; IC-SB Princeton Land Partners, LP; Comsor Corp.; M/I Homes of DFW, LLC; Neil LaBelle, as President of </w:t>
      </w:r>
      <w:r w:rsidRPr="00316AD6" w:rsidR="002D0D73">
        <w:t>Lite</w:t>
      </w:r>
      <w:r w:rsidR="002D0D73">
        <w:t>H</w:t>
      </w:r>
      <w:r w:rsidRPr="00316AD6" w:rsidR="002D0D73">
        <w:t>ouse Village I, LLC</w:t>
      </w:r>
      <w:r w:rsidR="002D0D73">
        <w:t xml:space="preserve">; </w:t>
      </w:r>
      <w:r w:rsidR="00065691">
        <w:t xml:space="preserve">KB Home Lone Star, Inc.; </w:t>
      </w:r>
      <w:bookmarkStart w:id="1" w:name="_Hlk103265509"/>
      <w:bookmarkStart w:id="2" w:name="_Hlk103182341"/>
      <w:r w:rsidRPr="00065691" w:rsidR="00065691">
        <w:t>Arroyo Cap IA LLC</w:t>
      </w:r>
      <w:r w:rsidR="00065691">
        <w:t xml:space="preserve">; </w:t>
      </w:r>
      <w:r w:rsidRPr="00065691" w:rsidR="00065691">
        <w:t>Arroyo Cap II-2, LLC</w:t>
      </w:r>
      <w:bookmarkEnd w:id="1"/>
      <w:r w:rsidR="00065691">
        <w:t>;</w:t>
      </w:r>
      <w:r w:rsidRPr="00065691" w:rsidR="00065691">
        <w:t xml:space="preserve"> Ashton Dallas Residential L.L.C.</w:t>
      </w:r>
      <w:r w:rsidR="00065691">
        <w:t>;</w:t>
      </w:r>
      <w:r w:rsidRPr="00065691" w:rsidR="00065691">
        <w:t xml:space="preserve"> Starlight Homes Texas L.L.C.</w:t>
      </w:r>
      <w:bookmarkEnd w:id="2"/>
      <w:r w:rsidR="00065691">
        <w:t xml:space="preserve">; </w:t>
      </w:r>
      <w:r w:rsidR="002D0D73">
        <w:t>and Rita Springer</w:t>
      </w:r>
      <w:r>
        <w:t>, timely files this Joint Filing Regarding Submission of Evidence and Hearing Logistics.</w:t>
      </w:r>
    </w:p>
    <w:p w:rsidR="00BA502C" w:rsidP="007D68C7" w14:paraId="1C9F6D7E" w14:textId="3AD23F7A">
      <w:pPr>
        <w:tabs>
          <w:tab w:val="left" w:pos="4950"/>
        </w:tabs>
        <w:spacing w:after="0"/>
        <w:ind w:firstLine="720"/>
        <w:rPr>
          <w:color w:val="auto"/>
          <w:shd w:val="clear" w:color="auto" w:fill="auto"/>
        </w:rPr>
      </w:pPr>
      <w:r>
        <w:t xml:space="preserve">SOAH Order No. 3 issued </w:t>
      </w:r>
      <w:r w:rsidR="004566B8">
        <w:t xml:space="preserve">on </w:t>
      </w:r>
      <w:r>
        <w:t xml:space="preserve">June 3, 2022, denying Oncor’s request that </w:t>
      </w:r>
      <w:r w:rsidRPr="00BA502C">
        <w:t>the concurrent hearing on the merits and hearing under Chapter 26 of</w:t>
      </w:r>
      <w:r w:rsidR="005476A9">
        <w:t xml:space="preserve"> </w:t>
      </w:r>
      <w:r w:rsidRPr="00BA502C">
        <w:t xml:space="preserve">the Texas Parks and Wildlife Code </w:t>
      </w:r>
      <w:r w:rsidR="005476A9">
        <w:t xml:space="preserve">(the “Hearing”) be </w:t>
      </w:r>
      <w:r w:rsidR="007922C9">
        <w:t>conducted</w:t>
      </w:r>
      <w:r w:rsidR="005476A9">
        <w:t xml:space="preserve"> in-person and set the Hearing to be held via Zoom videoconference.</w:t>
      </w:r>
      <w:r>
        <w:rPr>
          <w:rStyle w:val="FootnoteReference"/>
        </w:rPr>
        <w:footnoteReference w:id="3"/>
      </w:r>
    </w:p>
    <w:p w:rsidR="00990CD2" w:rsidP="007D68C7" w14:paraId="11F5364B" w14:textId="5451F42C">
      <w:pPr>
        <w:tabs>
          <w:tab w:val="left" w:pos="4950"/>
        </w:tabs>
        <w:spacing w:after="0"/>
        <w:ind w:firstLine="720"/>
        <w:rPr>
          <w:color w:val="auto"/>
          <w:shd w:val="clear" w:color="auto" w:fill="auto"/>
        </w:rPr>
      </w:pPr>
      <w:r w:rsidRPr="00270F55">
        <w:t>SOAH Order No. 1 instructed Oncor to file a list of all intervenors who did not file testimony or a statement of position, explaining that “[f]ailure to timely file either written testimony or a position statement will result in dismissal as a party from this proceeding and prohibition from participating in the hearing on the merits and briefing, in accordance with 16 Texas Administrative Code §§ 22.124 and 22.161.”</w:t>
      </w:r>
      <w:r>
        <w:rPr>
          <w:rStyle w:val="FootnoteReference"/>
        </w:rPr>
        <w:footnoteReference w:id="4"/>
      </w:r>
      <w:r w:rsidRPr="00270F55">
        <w:t xml:space="preserve">  Oncor complied with SOAH Order No. 1 </w:t>
      </w:r>
      <w:r>
        <w:t xml:space="preserve">and identified </w:t>
      </w:r>
      <w:r w:rsidRPr="00270F55">
        <w:t>these intervenors</w:t>
      </w:r>
      <w:r>
        <w:t>, but a</w:t>
      </w:r>
      <w:r w:rsidR="00773CD4">
        <w:t xml:space="preserve"> necessary</w:t>
      </w:r>
      <w:r>
        <w:t xml:space="preserve"> order determining which parties will be allowed to participate at the Hearing has not yet issued.</w:t>
      </w:r>
      <w:r>
        <w:rPr>
          <w:rStyle w:val="FootnoteReference"/>
        </w:rPr>
        <w:footnoteReference w:id="5"/>
      </w:r>
      <w:r>
        <w:t xml:space="preserve">  </w:t>
      </w:r>
    </w:p>
    <w:p w:rsidR="00B063B8" w:rsidP="007D68C7" w14:paraId="593C471E" w14:textId="6CF59AE6">
      <w:pPr>
        <w:tabs>
          <w:tab w:val="left" w:pos="4950"/>
        </w:tabs>
        <w:spacing w:after="0"/>
        <w:ind w:firstLine="720"/>
        <w:rPr>
          <w:color w:val="auto"/>
          <w:shd w:val="clear" w:color="auto" w:fill="auto"/>
        </w:rPr>
      </w:pPr>
      <w:r>
        <w:t xml:space="preserve">Oncor </w:t>
      </w:r>
      <w:r w:rsidR="00F74954">
        <w:t xml:space="preserve">conferred with the </w:t>
      </w:r>
      <w:r w:rsidRPr="00621DC2" w:rsidR="00F74954">
        <w:t xml:space="preserve">parties </w:t>
      </w:r>
      <w:r w:rsidRPr="00621DC2" w:rsidR="0022056C">
        <w:t>who filed direct testimony</w:t>
      </w:r>
      <w:r w:rsidRPr="00621DC2" w:rsidR="00F74954">
        <w:t xml:space="preserve"> </w:t>
      </w:r>
      <w:r w:rsidRPr="00621DC2" w:rsidR="00A30E68">
        <w:t>or a statement of position</w:t>
      </w:r>
      <w:r w:rsidR="00A30E68">
        <w:t xml:space="preserve"> </w:t>
      </w:r>
      <w:r w:rsidR="00F74954">
        <w:t xml:space="preserve">regarding procedures for holding the </w:t>
      </w:r>
      <w:r>
        <w:t>H</w:t>
      </w:r>
      <w:r w:rsidR="00F74954">
        <w:t xml:space="preserve">earing </w:t>
      </w:r>
      <w:r w:rsidR="008A7D4D">
        <w:t>via</w:t>
      </w:r>
      <w:r w:rsidR="00F74954">
        <w:t xml:space="preserve"> Zoom</w:t>
      </w:r>
      <w:r w:rsidR="008A7D4D">
        <w:t xml:space="preserve"> videoconference</w:t>
      </w:r>
      <w:r w:rsidR="00F74954">
        <w:t>.</w:t>
      </w:r>
      <w:r>
        <w:rPr>
          <w:vertAlign w:val="superscript"/>
        </w:rPr>
        <w:footnoteReference w:id="6"/>
      </w:r>
      <w:r w:rsidR="00F74954">
        <w:t xml:space="preserve">  </w:t>
      </w:r>
      <w:r w:rsidR="004566B8">
        <w:t>Oncor recommend</w:t>
      </w:r>
      <w:r w:rsidR="000A37FF">
        <w:t>s</w:t>
      </w:r>
      <w:r w:rsidR="004566B8">
        <w:t xml:space="preserve"> the following </w:t>
      </w:r>
      <w:r w:rsidR="004A7FFD">
        <w:t>proposed procedures</w:t>
      </w:r>
      <w:r w:rsidR="004566B8">
        <w:t xml:space="preserve"> concerning the Hearing</w:t>
      </w:r>
      <w:r w:rsidR="00A15C36">
        <w:t>.</w:t>
      </w:r>
    </w:p>
    <w:p w:rsidR="00A15C36" w:rsidP="008A7D4D" w14:paraId="61626A91" w14:textId="00F0C686">
      <w:pPr>
        <w:pStyle w:val="TBCUTitleBoldCenterUnderline"/>
        <w:keepLines/>
        <w:spacing w:after="0"/>
        <w:rPr>
          <w:color w:val="auto"/>
          <w:shd w:val="clear" w:color="auto" w:fill="auto"/>
        </w:rPr>
      </w:pPr>
      <w:r>
        <w:t>PROPOSED PROCEDURES FOR THE HEARING</w:t>
      </w:r>
    </w:p>
    <w:p w:rsidR="00A15C36" w:rsidP="008A7D4D" w14:paraId="3A2C7E46" w14:textId="13406950">
      <w:pPr>
        <w:pStyle w:val="LN2ListNumber"/>
        <w:keepNext/>
        <w:keepLines/>
        <w:spacing w:after="0"/>
        <w:rPr>
          <w:color w:val="auto"/>
          <w:shd w:val="clear" w:color="auto" w:fill="auto"/>
        </w:rPr>
      </w:pPr>
      <w:r>
        <w:t xml:space="preserve">Proposed </w:t>
      </w:r>
      <w:r>
        <w:t>Procedures for Filing and Exchanging Exhibits</w:t>
      </w:r>
    </w:p>
    <w:p w:rsidR="004F5356" w:rsidP="008A7D4D" w14:paraId="103AFA09" w14:textId="5F099BCC">
      <w:pPr>
        <w:keepNext/>
        <w:keepLines/>
        <w:spacing w:after="0"/>
        <w:ind w:firstLine="720"/>
        <w:rPr>
          <w:color w:val="auto"/>
          <w:shd w:val="clear" w:color="auto" w:fill="auto"/>
        </w:rPr>
      </w:pPr>
      <w:r>
        <w:t>Oncor</w:t>
      </w:r>
      <w:r w:rsidR="00A15C36">
        <w:t xml:space="preserve"> propose</w:t>
      </w:r>
      <w:r>
        <w:t>s</w:t>
      </w:r>
      <w:r w:rsidR="00A15C36">
        <w:t xml:space="preserve"> that each party upload the exhibits it intends to present at the </w:t>
      </w:r>
      <w:r>
        <w:t>H</w:t>
      </w:r>
      <w:r w:rsidR="00A15C36">
        <w:t xml:space="preserve">earing to a </w:t>
      </w:r>
      <w:r w:rsidR="00303623">
        <w:t xml:space="preserve">secure </w:t>
      </w:r>
      <w:r w:rsidR="00A15C36">
        <w:t xml:space="preserve">file-sharing site hosted by </w:t>
      </w:r>
      <w:r w:rsidR="00B04030">
        <w:t>Oncor</w:t>
      </w:r>
      <w:r>
        <w:t>’s counsel</w:t>
      </w:r>
      <w:r w:rsidR="00303623">
        <w:t xml:space="preserve"> (“VE Box”).</w:t>
      </w:r>
    </w:p>
    <w:p w:rsidR="00A15C36" w:rsidP="007D68C7" w14:paraId="1F8AA482" w14:textId="19A06C89">
      <w:pPr>
        <w:spacing w:after="0"/>
        <w:ind w:firstLine="720"/>
        <w:rPr>
          <w:color w:val="auto"/>
          <w:shd w:val="clear" w:color="auto" w:fill="auto"/>
        </w:rPr>
      </w:pPr>
      <w:r>
        <w:t>Oncor</w:t>
      </w:r>
      <w:r w:rsidR="00303623">
        <w:t xml:space="preserve"> will create a secure folder relating to this matter, with subfolders where each party will upload any</w:t>
      </w:r>
      <w:r w:rsidR="008E08D7">
        <w:t xml:space="preserve"> public</w:t>
      </w:r>
      <w:r w:rsidR="00303623">
        <w:t xml:space="preserve"> exhibits it intends to use for direct or cross</w:t>
      </w:r>
      <w:r w:rsidR="008E08D7">
        <w:t>-</w:t>
      </w:r>
      <w:r w:rsidR="00303623">
        <w:t xml:space="preserve">examination.  Additional </w:t>
      </w:r>
      <w:r w:rsidR="00F74954">
        <w:t>folders</w:t>
      </w:r>
      <w:r w:rsidR="00303623">
        <w:t xml:space="preserve"> </w:t>
      </w:r>
      <w:r w:rsidR="00F74954">
        <w:t xml:space="preserve">for each witness </w:t>
      </w:r>
      <w:r w:rsidR="00303623">
        <w:t xml:space="preserve">can be set up </w:t>
      </w:r>
      <w:r w:rsidR="007D68C7">
        <w:t xml:space="preserve">within </w:t>
      </w:r>
      <w:r w:rsidR="004F5356">
        <w:t>each party’s</w:t>
      </w:r>
      <w:r w:rsidR="007D68C7">
        <w:t xml:space="preserve"> subfolder</w:t>
      </w:r>
      <w:r w:rsidR="00F74954">
        <w:t xml:space="preserve"> to better organize the exhibits</w:t>
      </w:r>
      <w:r w:rsidR="00E57908">
        <w:t xml:space="preserve">.  </w:t>
      </w:r>
      <w:r w:rsidR="004F5356">
        <w:t xml:space="preserve">Exhibits should be numbered sequentially and multi-page documents should be paginated or Bates-stamped.  </w:t>
      </w:r>
      <w:r w:rsidR="00E57908">
        <w:t xml:space="preserve">The folders containing </w:t>
      </w:r>
      <w:r w:rsidR="008E08D7">
        <w:t xml:space="preserve">public </w:t>
      </w:r>
      <w:r w:rsidR="00E57908">
        <w:t xml:space="preserve">exhibits will be accessible </w:t>
      </w:r>
      <w:r w:rsidR="008E08D7">
        <w:t>for</w:t>
      </w:r>
      <w:r w:rsidR="00E57908">
        <w:t xml:space="preserve"> all parties to review, download, and print</w:t>
      </w:r>
      <w:r w:rsidR="00C73D71">
        <w:t>, and the relevant party will be able to upload their exhibits into that folder</w:t>
      </w:r>
      <w:r w:rsidR="00E57908">
        <w:t>.</w:t>
      </w:r>
      <w:r>
        <w:rPr>
          <w:rStyle w:val="FootnoteReference"/>
        </w:rPr>
        <w:footnoteReference w:id="7"/>
      </w:r>
      <w:r w:rsidR="000A242A">
        <w:t xml:space="preserve"> </w:t>
      </w:r>
    </w:p>
    <w:p w:rsidR="00377675" w:rsidP="00C73D71" w14:paraId="18070F56" w14:textId="4F7EB6D8">
      <w:pPr>
        <w:spacing w:after="0"/>
        <w:ind w:firstLine="720"/>
        <w:rPr>
          <w:color w:val="auto"/>
          <w:shd w:val="clear" w:color="auto" w:fill="auto"/>
        </w:rPr>
      </w:pPr>
      <w:r>
        <w:t>Each party will</w:t>
      </w:r>
      <w:r w:rsidR="00B04030">
        <w:t xml:space="preserve"> be responsible for</w:t>
      </w:r>
      <w:r>
        <w:t xml:space="preserve"> </w:t>
      </w:r>
      <w:r w:rsidR="00C854E8">
        <w:t xml:space="preserve">filing its complete list of exhibits on the Interchange and </w:t>
      </w:r>
      <w:r>
        <w:t>provid</w:t>
      </w:r>
      <w:r w:rsidR="00B04030">
        <w:t>ing</w:t>
      </w:r>
      <w:r>
        <w:t xml:space="preserve"> </w:t>
      </w:r>
      <w:r w:rsidR="00C854E8">
        <w:t>the exhibit list</w:t>
      </w:r>
      <w:r>
        <w:t xml:space="preserve"> by email to the A</w:t>
      </w:r>
      <w:r w:rsidR="008A7D4D">
        <w:t>dministrative Law Judge</w:t>
      </w:r>
      <w:r>
        <w:t>s</w:t>
      </w:r>
      <w:r w:rsidR="008A7D4D">
        <w:t xml:space="preserve"> (“ALJs”)</w:t>
      </w:r>
      <w:r>
        <w:t xml:space="preserve"> and the court reporter service.  </w:t>
      </w:r>
      <w:r w:rsidR="008A7D4D">
        <w:t>Oncor</w:t>
      </w:r>
      <w:r>
        <w:t xml:space="preserve"> propose</w:t>
      </w:r>
      <w:r w:rsidR="000A37FF">
        <w:t>s</w:t>
      </w:r>
      <w:r>
        <w:t xml:space="preserve"> a deadline of </w:t>
      </w:r>
      <w:bookmarkStart w:id="3" w:name="_Hlk105495892"/>
      <w:r>
        <w:t>J</w:t>
      </w:r>
      <w:r w:rsidR="0089683B">
        <w:t>uly 8</w:t>
      </w:r>
      <w:r>
        <w:t>,</w:t>
      </w:r>
      <w:r w:rsidR="008E08D7">
        <w:t> </w:t>
      </w:r>
      <w:r>
        <w:t>202</w:t>
      </w:r>
      <w:r w:rsidR="0089683B">
        <w:t>2</w:t>
      </w:r>
      <w:bookmarkEnd w:id="3"/>
      <w:r>
        <w:t xml:space="preserve">, </w:t>
      </w:r>
      <w:r w:rsidR="00BF06B8">
        <w:t xml:space="preserve">for parties </w:t>
      </w:r>
      <w:r>
        <w:t xml:space="preserve">to </w:t>
      </w:r>
      <w:r w:rsidR="008E48C5">
        <w:t>file</w:t>
      </w:r>
      <w:r w:rsidR="00BF06B8">
        <w:t xml:space="preserve"> </w:t>
      </w:r>
      <w:r w:rsidR="008E08D7">
        <w:t>a</w:t>
      </w:r>
      <w:r w:rsidR="00BF06B8">
        <w:t xml:space="preserve"> list of exhibits </w:t>
      </w:r>
      <w:r w:rsidR="008E48C5">
        <w:t xml:space="preserve">on the Interchange, provide the exhibit list by email to the ALJs and court reporter service, </w:t>
      </w:r>
      <w:r w:rsidR="00BF06B8">
        <w:t xml:space="preserve">and </w:t>
      </w:r>
      <w:r>
        <w:t xml:space="preserve">upload </w:t>
      </w:r>
      <w:r w:rsidR="00BF06B8">
        <w:t xml:space="preserve">their </w:t>
      </w:r>
      <w:r>
        <w:t xml:space="preserve">exhibits to VE Box.  This </w:t>
      </w:r>
      <w:r w:rsidR="00576FC4">
        <w:t xml:space="preserve">date </w:t>
      </w:r>
      <w:r w:rsidR="00BF06B8">
        <w:t>aligns</w:t>
      </w:r>
      <w:r>
        <w:t xml:space="preserve"> with the deadline to identify witnesses for cross</w:t>
      </w:r>
      <w:r w:rsidR="008E08D7">
        <w:t>-</w:t>
      </w:r>
      <w:r>
        <w:t xml:space="preserve">examination </w:t>
      </w:r>
      <w:r w:rsidR="00A53344">
        <w:t>under SOAH</w:t>
      </w:r>
      <w:r w:rsidR="008E08D7">
        <w:t> </w:t>
      </w:r>
      <w:r w:rsidR="00A53344">
        <w:t>Order</w:t>
      </w:r>
      <w:r w:rsidR="008E08D7">
        <w:t> </w:t>
      </w:r>
      <w:r w:rsidR="00A53344">
        <w:t>No.</w:t>
      </w:r>
      <w:r w:rsidR="008E08D7">
        <w:t> </w:t>
      </w:r>
      <w:r w:rsidR="0089683B">
        <w:t>2</w:t>
      </w:r>
      <w:r w:rsidR="00576FC4">
        <w:t>.</w:t>
      </w:r>
      <w:r>
        <w:rPr>
          <w:rStyle w:val="FootnoteReference"/>
        </w:rPr>
        <w:footnoteReference w:id="8"/>
      </w:r>
    </w:p>
    <w:p w:rsidR="0073450D" w:rsidP="00C73D71" w14:paraId="5336BDA3" w14:textId="1175EA7A">
      <w:pPr>
        <w:spacing w:after="0"/>
        <w:ind w:firstLine="720"/>
        <w:rPr>
          <w:color w:val="auto"/>
          <w:shd w:val="clear" w:color="auto" w:fill="auto"/>
        </w:rPr>
      </w:pPr>
      <w:r>
        <w:t xml:space="preserve">Upon approval of this procedure, </w:t>
      </w:r>
      <w:r w:rsidR="0089683B">
        <w:t>Oncor</w:t>
      </w:r>
      <w:r>
        <w:t xml:space="preserve"> can file details on how to access the VE Box and email the </w:t>
      </w:r>
      <w:r w:rsidR="000A37FF">
        <w:t>parties</w:t>
      </w:r>
      <w:r>
        <w:t xml:space="preserve"> a link to the site.</w:t>
      </w:r>
    </w:p>
    <w:p w:rsidR="00A15C36" w:rsidP="004F5356" w14:paraId="0F790A94" w14:textId="5D01AC06">
      <w:pPr>
        <w:pStyle w:val="LN2ListNumber"/>
        <w:keepNext/>
        <w:spacing w:after="0"/>
        <w:rPr>
          <w:color w:val="auto"/>
          <w:shd w:val="clear" w:color="auto" w:fill="auto"/>
        </w:rPr>
      </w:pPr>
      <w:r>
        <w:t xml:space="preserve">Proposed </w:t>
      </w:r>
      <w:r>
        <w:t>Handling of Confidential Documents</w:t>
      </w:r>
    </w:p>
    <w:p w:rsidR="00A53344" w:rsidP="007D68C7" w14:paraId="2FB1DD8C" w14:textId="1BDF6A0D">
      <w:pPr>
        <w:spacing w:after="0"/>
        <w:ind w:firstLine="720"/>
        <w:rPr>
          <w:color w:val="auto"/>
          <w:shd w:val="clear" w:color="auto" w:fill="auto"/>
        </w:rPr>
      </w:pPr>
      <w:r>
        <w:t xml:space="preserve">Within the VE Box </w:t>
      </w:r>
      <w:r w:rsidR="004C3EA1">
        <w:t>folder</w:t>
      </w:r>
      <w:r>
        <w:t xml:space="preserve">, </w:t>
      </w:r>
      <w:r w:rsidR="003765B8">
        <w:t>Oncor</w:t>
      </w:r>
      <w:r>
        <w:t xml:space="preserve"> will create </w:t>
      </w:r>
      <w:r w:rsidR="007D68C7">
        <w:t>a second</w:t>
      </w:r>
      <w:r>
        <w:t xml:space="preserve"> secure folder </w:t>
      </w:r>
      <w:r w:rsidR="004C3EA1">
        <w:t>to store</w:t>
      </w:r>
      <w:r>
        <w:t xml:space="preserve"> confidential documents.  </w:t>
      </w:r>
      <w:r w:rsidR="004C3EA1">
        <w:t xml:space="preserve">This folder will be organized in the same way as the </w:t>
      </w:r>
      <w:r w:rsidR="008E08D7">
        <w:t>public</w:t>
      </w:r>
      <w:r w:rsidR="004C3EA1">
        <w:t xml:space="preserve"> exhibit folder, with a subfolder for each party and </w:t>
      </w:r>
      <w:r w:rsidR="00F74954">
        <w:t xml:space="preserve">within that subfolder </w:t>
      </w:r>
      <w:r w:rsidR="004C3EA1">
        <w:t xml:space="preserve">an additional </w:t>
      </w:r>
      <w:r w:rsidR="00F74954">
        <w:t>folder</w:t>
      </w:r>
      <w:r w:rsidR="004C3EA1">
        <w:t xml:space="preserve"> for each witness.  However, a</w:t>
      </w:r>
      <w:r>
        <w:t>ccess to this folder will be restricted to the ALJs</w:t>
      </w:r>
      <w:r w:rsidR="00BF06B8">
        <w:t xml:space="preserve">, </w:t>
      </w:r>
      <w:r w:rsidR="008E08D7">
        <w:t xml:space="preserve">the </w:t>
      </w:r>
      <w:r w:rsidR="00BF06B8">
        <w:t>court reporter,</w:t>
      </w:r>
      <w:r>
        <w:t xml:space="preserve"> and those ind</w:t>
      </w:r>
      <w:r w:rsidR="00E17421">
        <w:t>ividuals</w:t>
      </w:r>
      <w:r>
        <w:t xml:space="preserve"> who </w:t>
      </w:r>
      <w:r>
        <w:t>filed a</w:t>
      </w:r>
      <w:r w:rsidR="00C73D71">
        <w:t>n executed</w:t>
      </w:r>
      <w:r>
        <w:t xml:space="preserve"> protective order certification </w:t>
      </w:r>
      <w:r w:rsidR="00E17421">
        <w:t xml:space="preserve">under the Modified Protective Order adopted </w:t>
      </w:r>
      <w:r>
        <w:t>in this docket.</w:t>
      </w:r>
    </w:p>
    <w:p w:rsidR="00F74954" w:rsidP="007D68C7" w14:paraId="0FC20EE0" w14:textId="467D00D8">
      <w:pPr>
        <w:spacing w:after="0"/>
        <w:ind w:firstLine="720"/>
        <w:rPr>
          <w:color w:val="auto"/>
          <w:shd w:val="clear" w:color="auto" w:fill="auto"/>
        </w:rPr>
      </w:pPr>
      <w:r>
        <w:t xml:space="preserve">No later than </w:t>
      </w:r>
      <w:r w:rsidR="00E17421">
        <w:t>July 8, 2022</w:t>
      </w:r>
      <w:r>
        <w:t>, all parties will provide a sealed copy of their confidential exhibit</w:t>
      </w:r>
      <w:r w:rsidR="00E17421">
        <w:t>(</w:t>
      </w:r>
      <w:r>
        <w:t>s</w:t>
      </w:r>
      <w:r w:rsidR="00E17421">
        <w:t>)</w:t>
      </w:r>
      <w:r>
        <w:t xml:space="preserve"> to the ALJs and the court reporter, in the format required by 16 Tex</w:t>
      </w:r>
      <w:r w:rsidR="00E17421">
        <w:t>as</w:t>
      </w:r>
      <w:r>
        <w:t xml:space="preserve"> Admin</w:t>
      </w:r>
      <w:r w:rsidR="00E17421">
        <w:t>istrative</w:t>
      </w:r>
      <w:r>
        <w:t xml:space="preserve"> Code § 22.71(d)(1) and the </w:t>
      </w:r>
      <w:r w:rsidR="00E17421">
        <w:t>Modified P</w:t>
      </w:r>
      <w:r>
        <w:t xml:space="preserve">rotective </w:t>
      </w:r>
      <w:r w:rsidR="00E17421">
        <w:t>O</w:t>
      </w:r>
      <w:r>
        <w:t xml:space="preserve">rder </w:t>
      </w:r>
      <w:r w:rsidR="000A242A">
        <w:t xml:space="preserve">adopted under SOAH Order No. </w:t>
      </w:r>
      <w:r w:rsidR="00E17421">
        <w:t>2</w:t>
      </w:r>
      <w:r>
        <w:t>.</w:t>
      </w:r>
      <w:r w:rsidR="00A314ED">
        <w:t xml:space="preserve">  If the ALJs prefer a </w:t>
      </w:r>
      <w:r w:rsidR="00BF06B8">
        <w:t>particular</w:t>
      </w:r>
      <w:r w:rsidR="00A314ED">
        <w:t xml:space="preserve"> delivery method, </w:t>
      </w:r>
      <w:r w:rsidR="00E17421">
        <w:t xml:space="preserve">Oncor </w:t>
      </w:r>
      <w:r w:rsidR="008A03D6">
        <w:t>requests</w:t>
      </w:r>
      <w:r w:rsidR="00A314ED">
        <w:t xml:space="preserve"> that </w:t>
      </w:r>
      <w:r w:rsidR="00BF06B8">
        <w:t>they</w:t>
      </w:r>
      <w:r w:rsidR="00A314ED">
        <w:t xml:space="preserve"> state the</w:t>
      </w:r>
      <w:r w:rsidR="00BF06B8">
        <w:t>ir</w:t>
      </w:r>
      <w:r w:rsidR="00A314ED">
        <w:t xml:space="preserve"> preferred method </w:t>
      </w:r>
      <w:r w:rsidR="00BF06B8">
        <w:t>for</w:t>
      </w:r>
      <w:r w:rsidR="00A314ED">
        <w:t xml:space="preserve"> delivery in the order addressing this plan.</w:t>
      </w:r>
    </w:p>
    <w:p w:rsidR="00E57908" w:rsidP="00882345" w14:paraId="1A397271" w14:textId="708B57FD">
      <w:pPr>
        <w:spacing w:after="0"/>
        <w:ind w:firstLine="720"/>
        <w:rPr>
          <w:color w:val="auto"/>
          <w:shd w:val="clear" w:color="auto" w:fill="auto"/>
        </w:rPr>
      </w:pPr>
      <w:r>
        <w:t xml:space="preserve">When confidential documents are referenced at the </w:t>
      </w:r>
      <w:r w:rsidR="00DD4975">
        <w:t>Hearing</w:t>
      </w:r>
      <w:r>
        <w:t>, the ALJs</w:t>
      </w:r>
      <w:r w:rsidR="00DD4975">
        <w:t>,</w:t>
      </w:r>
      <w:r>
        <w:t xml:space="preserve"> as </w:t>
      </w:r>
      <w:r w:rsidR="00F74954">
        <w:t xml:space="preserve">the Zoom </w:t>
      </w:r>
      <w:r>
        <w:t>host</w:t>
      </w:r>
      <w:r w:rsidR="00DD4975">
        <w:t>,</w:t>
      </w:r>
      <w:r>
        <w:t xml:space="preserve"> </w:t>
      </w:r>
      <w:r w:rsidR="00377675">
        <w:t>can employ one of the following approaches: (</w:t>
      </w:r>
      <w:r w:rsidR="00E17421">
        <w:t>1</w:t>
      </w:r>
      <w:r w:rsidR="00377675">
        <w:t xml:space="preserve">) </w:t>
      </w:r>
      <w:r>
        <w:t xml:space="preserve">create </w:t>
      </w:r>
      <w:r w:rsidR="00377675">
        <w:t xml:space="preserve">a separate Zoom </w:t>
      </w:r>
      <w:r>
        <w:t>break</w:t>
      </w:r>
      <w:r w:rsidR="00377675">
        <w:t>-</w:t>
      </w:r>
      <w:r>
        <w:t>out room</w:t>
      </w:r>
      <w:r w:rsidR="00377675">
        <w:t xml:space="preserve"> </w:t>
      </w:r>
      <w:r>
        <w:t>within the Zoom meeting, with access restricted to individuals who filed a</w:t>
      </w:r>
      <w:r w:rsidR="00DD4975">
        <w:t>n executed</w:t>
      </w:r>
      <w:r w:rsidR="00377675">
        <w:t xml:space="preserve"> </w:t>
      </w:r>
      <w:r>
        <w:t>protective order certification</w:t>
      </w:r>
      <w:r w:rsidRPr="00DD4975" w:rsidR="00DD4975">
        <w:t xml:space="preserve"> under the Modified Protective Order adopted in this docket</w:t>
      </w:r>
      <w:r w:rsidR="00377675">
        <w:t>; or (</w:t>
      </w:r>
      <w:r w:rsidR="00E17421">
        <w:t>2</w:t>
      </w:r>
      <w:r w:rsidR="00377675">
        <w:t>) place individuals who have not filed a</w:t>
      </w:r>
      <w:r w:rsidR="00DD4975">
        <w:t>n executed modified</w:t>
      </w:r>
      <w:r w:rsidR="00377675">
        <w:t xml:space="preserve"> protective order certification </w:t>
      </w:r>
      <w:r w:rsidRPr="00DD4975" w:rsidR="00DD4975">
        <w:t xml:space="preserve">under the Modified Protective Order adopted in this docket </w:t>
      </w:r>
      <w:r w:rsidR="00377675">
        <w:t>in the virtual “waiting room,” where they cannot view or hear the discussion related to confidential documents.</w:t>
      </w:r>
    </w:p>
    <w:p w:rsidR="00A15C36" w:rsidP="00377675" w14:paraId="0B2E0B6A" w14:textId="02BC0592">
      <w:pPr>
        <w:pStyle w:val="LN2ListNumber"/>
        <w:keepNext/>
        <w:spacing w:after="0"/>
        <w:rPr>
          <w:color w:val="auto"/>
          <w:shd w:val="clear" w:color="auto" w:fill="auto"/>
        </w:rPr>
      </w:pPr>
      <w:r>
        <w:t xml:space="preserve">Proposed Procedures for </w:t>
      </w:r>
      <w:r>
        <w:t>Calling of Witnesses</w:t>
      </w:r>
    </w:p>
    <w:p w:rsidR="00E57908" w:rsidP="007D68C7" w14:paraId="5C813339" w14:textId="331C3013">
      <w:pPr>
        <w:spacing w:after="0"/>
        <w:ind w:firstLine="720"/>
        <w:rPr>
          <w:color w:val="auto"/>
          <w:shd w:val="clear" w:color="auto" w:fill="auto"/>
        </w:rPr>
      </w:pPr>
      <w:r>
        <w:t xml:space="preserve">Under the procedural schedule adopted in SOAH Order No. </w:t>
      </w:r>
      <w:r w:rsidR="007415B5">
        <w:t>2</w:t>
      </w:r>
      <w:r>
        <w:t xml:space="preserve">, </w:t>
      </w:r>
      <w:r w:rsidR="007415B5">
        <w:t xml:space="preserve">all </w:t>
      </w:r>
      <w:r>
        <w:t>parties must identify witnesses for cross examination by J</w:t>
      </w:r>
      <w:r w:rsidR="00E17421">
        <w:t>uly 8</w:t>
      </w:r>
      <w:r>
        <w:t>, 202</w:t>
      </w:r>
      <w:r w:rsidR="00E17421">
        <w:t>2</w:t>
      </w:r>
      <w:r>
        <w:t xml:space="preserve">.  By this date, </w:t>
      </w:r>
      <w:r w:rsidR="00E17421">
        <w:t>Oncor</w:t>
      </w:r>
      <w:r w:rsidR="00C73D71">
        <w:t xml:space="preserve"> propose</w:t>
      </w:r>
      <w:r w:rsidR="000A37FF">
        <w:t>s</w:t>
      </w:r>
      <w:r w:rsidR="00C73D71">
        <w:t xml:space="preserve"> that </w:t>
      </w:r>
      <w:r>
        <w:t xml:space="preserve">the parties will </w:t>
      </w:r>
      <w:r w:rsidR="00C73D71">
        <w:t>file a notice in the docket</w:t>
      </w:r>
      <w:r>
        <w:t xml:space="preserve"> </w:t>
      </w:r>
      <w:r w:rsidR="00C73D71">
        <w:t xml:space="preserve">indicating </w:t>
      </w:r>
      <w:r>
        <w:t xml:space="preserve">a </w:t>
      </w:r>
      <w:r w:rsidR="00576FC4">
        <w:t xml:space="preserve">complete </w:t>
      </w:r>
      <w:r>
        <w:t xml:space="preserve">list of witnesses the party intends to </w:t>
      </w:r>
      <w:r w:rsidR="00C73D71">
        <w:t>cross-examine</w:t>
      </w:r>
      <w:r>
        <w:t xml:space="preserve"> during the </w:t>
      </w:r>
      <w:r w:rsidR="00E17421">
        <w:t>H</w:t>
      </w:r>
      <w:r>
        <w:t>earing</w:t>
      </w:r>
      <w:r w:rsidR="00C73D71">
        <w:t xml:space="preserve"> and the proposed topics of examination</w:t>
      </w:r>
      <w:r>
        <w:t xml:space="preserve">.  </w:t>
      </w:r>
      <w:r w:rsidR="007D68C7">
        <w:t xml:space="preserve">Any witnesses not affirmatively identified by a party </w:t>
      </w:r>
      <w:r w:rsidR="00C73D71">
        <w:t xml:space="preserve">would not be required to attend the </w:t>
      </w:r>
      <w:r w:rsidR="00E17421">
        <w:t>H</w:t>
      </w:r>
      <w:r w:rsidR="00C73D71">
        <w:t>earing, unless the ALJs separately require their attendance</w:t>
      </w:r>
      <w:r w:rsidR="007D68C7">
        <w:t>.</w:t>
      </w:r>
    </w:p>
    <w:p w:rsidR="007D68C7" w:rsidP="007D68C7" w14:paraId="60A9AE4C" w14:textId="2024DF8B">
      <w:pPr>
        <w:spacing w:after="0"/>
        <w:ind w:firstLine="720"/>
        <w:rPr>
          <w:color w:val="auto"/>
          <w:shd w:val="clear" w:color="auto" w:fill="auto"/>
        </w:rPr>
      </w:pPr>
      <w:r>
        <w:t xml:space="preserve">In order to streamline the </w:t>
      </w:r>
      <w:r w:rsidR="00E17421">
        <w:t>H</w:t>
      </w:r>
      <w:r>
        <w:t xml:space="preserve">earing and assist the parties in organizing their redirect, </w:t>
      </w:r>
      <w:r w:rsidR="00E17421">
        <w:t>Oncor</w:t>
      </w:r>
      <w:r>
        <w:t xml:space="preserve"> propose</w:t>
      </w:r>
      <w:r w:rsidR="000A37FF">
        <w:t>s</w:t>
      </w:r>
      <w:r>
        <w:t xml:space="preserve"> that the parties proceed with their direct and cross examination in the following order:</w:t>
      </w:r>
    </w:p>
    <w:p w:rsidR="007D68C7" w:rsidRPr="007D68C7" w:rsidP="007D68C7" w14:paraId="071F0235" w14:textId="2C2587FD">
      <w:pPr>
        <w:keepNext/>
        <w:spacing w:after="0"/>
        <w:ind w:firstLine="720"/>
        <w:rPr>
          <w:color w:val="auto"/>
          <w:u w:val="single"/>
          <w:shd w:val="clear" w:color="auto" w:fill="auto"/>
        </w:rPr>
      </w:pPr>
      <w:r>
        <w:rPr>
          <w:u w:val="single"/>
        </w:rPr>
        <w:t>Presentation of Witnesses</w:t>
      </w:r>
    </w:p>
    <w:p w:rsidR="00C73D71" w:rsidP="007D68C7" w14:paraId="00851586" w14:textId="7619BBA6">
      <w:pPr>
        <w:pStyle w:val="ListParagraph"/>
        <w:numPr>
          <w:ilvl w:val="0"/>
          <w:numId w:val="12"/>
        </w:numPr>
        <w:spacing w:after="0"/>
        <w:rPr>
          <w:color w:val="auto"/>
          <w:shd w:val="clear" w:color="auto" w:fill="auto"/>
        </w:rPr>
      </w:pPr>
      <w:r>
        <w:t>Oncor</w:t>
      </w:r>
      <w:r>
        <w:t xml:space="preserve"> witness panel (direct case)</w:t>
      </w:r>
    </w:p>
    <w:p w:rsidR="007D68C7" w:rsidP="007D68C7" w14:paraId="5F1DF12D" w14:textId="37700FBF">
      <w:pPr>
        <w:pStyle w:val="ListParagraph"/>
        <w:numPr>
          <w:ilvl w:val="0"/>
          <w:numId w:val="12"/>
        </w:numPr>
        <w:spacing w:after="0"/>
        <w:rPr>
          <w:color w:val="auto"/>
          <w:shd w:val="clear" w:color="auto" w:fill="auto"/>
        </w:rPr>
      </w:pPr>
      <w:r>
        <w:t>Intervenor Parties</w:t>
      </w:r>
      <w:r w:rsidR="00C73D71">
        <w:t xml:space="preserve"> (direct and cross-rebuttal cases)</w:t>
      </w:r>
    </w:p>
    <w:p w:rsidR="007D68C7" w:rsidP="007D68C7" w14:paraId="4E3BEEA3" w14:textId="66FE96E7">
      <w:pPr>
        <w:pStyle w:val="ListParagraph"/>
        <w:numPr>
          <w:ilvl w:val="0"/>
          <w:numId w:val="12"/>
        </w:numPr>
        <w:spacing w:after="0"/>
        <w:rPr>
          <w:color w:val="auto"/>
          <w:shd w:val="clear" w:color="auto" w:fill="auto"/>
        </w:rPr>
      </w:pPr>
      <w:r>
        <w:t>Commission Staff</w:t>
      </w:r>
    </w:p>
    <w:p w:rsidR="00C73D71" w:rsidP="007D68C7" w14:paraId="6FEA7D45" w14:textId="793D8C86">
      <w:pPr>
        <w:pStyle w:val="ListParagraph"/>
        <w:numPr>
          <w:ilvl w:val="0"/>
          <w:numId w:val="12"/>
        </w:numPr>
        <w:spacing w:after="0"/>
        <w:rPr>
          <w:color w:val="auto"/>
          <w:shd w:val="clear" w:color="auto" w:fill="auto"/>
        </w:rPr>
      </w:pPr>
      <w:r>
        <w:t>Oncor</w:t>
      </w:r>
      <w:r>
        <w:t xml:space="preserve"> witness panel (rebuttal case)</w:t>
      </w:r>
      <w:r>
        <w:rPr>
          <w:rStyle w:val="FootnoteReference"/>
        </w:rPr>
        <w:footnoteReference w:id="9"/>
      </w:r>
    </w:p>
    <w:p w:rsidR="007D68C7" w:rsidRPr="007D68C7" w:rsidP="007D68C7" w14:paraId="1E40DE9A" w14:textId="0472184A">
      <w:pPr>
        <w:spacing w:after="0"/>
        <w:ind w:left="720"/>
        <w:rPr>
          <w:color w:val="auto"/>
          <w:u w:val="single"/>
          <w:shd w:val="clear" w:color="auto" w:fill="auto"/>
        </w:rPr>
      </w:pPr>
      <w:r w:rsidRPr="007D68C7">
        <w:rPr>
          <w:u w:val="single"/>
        </w:rPr>
        <w:t>Cross</w:t>
      </w:r>
      <w:r w:rsidR="00BF06B8">
        <w:rPr>
          <w:u w:val="single"/>
        </w:rPr>
        <w:t>-</w:t>
      </w:r>
      <w:r w:rsidRPr="007D68C7">
        <w:rPr>
          <w:u w:val="single"/>
        </w:rPr>
        <w:t>Examination</w:t>
      </w:r>
    </w:p>
    <w:p w:rsidR="007D68C7" w:rsidP="007D68C7" w14:paraId="4BCD15E2" w14:textId="31E4C832">
      <w:pPr>
        <w:pStyle w:val="ListParagraph"/>
        <w:numPr>
          <w:ilvl w:val="0"/>
          <w:numId w:val="13"/>
        </w:numPr>
        <w:spacing w:after="0"/>
        <w:rPr>
          <w:color w:val="auto"/>
          <w:shd w:val="clear" w:color="auto" w:fill="auto"/>
        </w:rPr>
      </w:pPr>
      <w:r>
        <w:t>Intervenor Parties</w:t>
      </w:r>
    </w:p>
    <w:p w:rsidR="007D68C7" w:rsidP="007D68C7" w14:paraId="30E0E614" w14:textId="026AF6A3">
      <w:pPr>
        <w:pStyle w:val="ListParagraph"/>
        <w:numPr>
          <w:ilvl w:val="0"/>
          <w:numId w:val="13"/>
        </w:numPr>
        <w:spacing w:after="0"/>
        <w:rPr>
          <w:color w:val="auto"/>
          <w:shd w:val="clear" w:color="auto" w:fill="auto"/>
        </w:rPr>
      </w:pPr>
      <w:r>
        <w:t>Commission Staff</w:t>
      </w:r>
    </w:p>
    <w:p w:rsidR="007D68C7" w:rsidP="007D68C7" w14:paraId="5C847998" w14:textId="4C525366">
      <w:pPr>
        <w:pStyle w:val="ListParagraph"/>
        <w:numPr>
          <w:ilvl w:val="0"/>
          <w:numId w:val="13"/>
        </w:numPr>
        <w:spacing w:after="0"/>
        <w:rPr>
          <w:color w:val="auto"/>
          <w:shd w:val="clear" w:color="auto" w:fill="auto"/>
        </w:rPr>
      </w:pPr>
      <w:r>
        <w:t>Oncor</w:t>
      </w:r>
    </w:p>
    <w:p w:rsidR="007D68C7" w:rsidP="00DD4975" w14:paraId="7E2D80B6" w14:textId="17820C70">
      <w:pPr>
        <w:spacing w:after="0"/>
        <w:ind w:firstLine="720"/>
        <w:rPr>
          <w:color w:val="auto"/>
          <w:shd w:val="clear" w:color="auto" w:fill="auto"/>
        </w:rPr>
      </w:pPr>
      <w:r>
        <w:t>Oncor</w:t>
      </w:r>
      <w:r w:rsidR="00FD1D3C">
        <w:t xml:space="preserve"> </w:t>
      </w:r>
      <w:r>
        <w:t xml:space="preserve">has </w:t>
      </w:r>
      <w:r w:rsidR="00FD1D3C">
        <w:t>no preference</w:t>
      </w:r>
      <w:r w:rsidR="00C73D71">
        <w:t xml:space="preserve"> </w:t>
      </w:r>
      <w:r>
        <w:t>regarding the order in which intervening partie</w:t>
      </w:r>
      <w:r w:rsidR="008E08D7">
        <w:t>s conduct their examinations</w:t>
      </w:r>
      <w:r w:rsidR="00FD1D3C">
        <w:t xml:space="preserve"> and present their witnesses,</w:t>
      </w:r>
      <w:r w:rsidR="008E08D7">
        <w:t xml:space="preserve"> </w:t>
      </w:r>
      <w:r>
        <w:t xml:space="preserve">and </w:t>
      </w:r>
      <w:r w:rsidR="00FD1D3C">
        <w:t xml:space="preserve">therefore </w:t>
      </w:r>
      <w:r>
        <w:t>propose that the intervenors</w:t>
      </w:r>
      <w:r w:rsidR="00F74954">
        <w:t xml:space="preserve"> </w:t>
      </w:r>
      <w:r>
        <w:t>decide that issue among themselves</w:t>
      </w:r>
      <w:r w:rsidR="00FD1D3C">
        <w:t xml:space="preserve"> and propose an order of presentation and order of cross-examination with their filings due on J</w:t>
      </w:r>
      <w:r w:rsidR="007415B5">
        <w:t>uly 8</w:t>
      </w:r>
      <w:r w:rsidR="00FD1D3C">
        <w:t>, 202</w:t>
      </w:r>
      <w:r w:rsidR="007415B5">
        <w:t>2,</w:t>
      </w:r>
      <w:r w:rsidR="00FD1D3C">
        <w:t xml:space="preserve"> identifying witnesses and topics for cross-examination</w:t>
      </w:r>
      <w:r>
        <w:t>.</w:t>
      </w:r>
    </w:p>
    <w:p w:rsidR="00A15C36" w:rsidP="00DD4975" w14:paraId="2E38DD3D" w14:textId="3886656B">
      <w:pPr>
        <w:pStyle w:val="LN2ListNumber"/>
        <w:spacing w:after="0"/>
        <w:rPr>
          <w:color w:val="auto"/>
          <w:shd w:val="clear" w:color="auto" w:fill="auto"/>
        </w:rPr>
      </w:pPr>
      <w:r>
        <w:t>Ensuring Witnesses Have Access to Documents Necessary for Their Participation</w:t>
      </w:r>
    </w:p>
    <w:p w:rsidR="00AE413C" w:rsidP="00C73D71" w14:paraId="16ED81E1" w14:textId="4850C0B3">
      <w:pPr>
        <w:spacing w:after="0"/>
        <w:ind w:firstLine="720"/>
        <w:rPr>
          <w:color w:val="auto"/>
          <w:shd w:val="clear" w:color="auto" w:fill="auto"/>
        </w:rPr>
      </w:pPr>
      <w:r>
        <w:t xml:space="preserve">Each party must ensure that its witnesses have the documents </w:t>
      </w:r>
      <w:r w:rsidR="00754AD9">
        <w:t xml:space="preserve">of the witness’s party </w:t>
      </w:r>
      <w:r>
        <w:t xml:space="preserve">necessary for their participation in the </w:t>
      </w:r>
      <w:r w:rsidR="007415B5">
        <w:t>H</w:t>
      </w:r>
      <w:r>
        <w:t>earing</w:t>
      </w:r>
      <w:r w:rsidR="008E08D7">
        <w:t xml:space="preserve">, provided that the documents </w:t>
      </w:r>
      <w:r w:rsidR="007415B5">
        <w:t>were</w:t>
      </w:r>
      <w:r w:rsidR="008E08D7">
        <w:t xml:space="preserve"> </w:t>
      </w:r>
      <w:r w:rsidR="003342AF">
        <w:t>made available</w:t>
      </w:r>
      <w:r w:rsidR="008E08D7">
        <w:t xml:space="preserve"> in accordance with the procedures </w:t>
      </w:r>
      <w:r w:rsidR="003342AF">
        <w:t>set forth herein</w:t>
      </w:r>
      <w:r>
        <w:t xml:space="preserve">.  Prior to the </w:t>
      </w:r>
      <w:r w:rsidR="007415B5">
        <w:t>H</w:t>
      </w:r>
      <w:r>
        <w:t>earing, each party is responsible for providing its witnesses with instructions for joining the</w:t>
      </w:r>
      <w:r w:rsidR="007415B5">
        <w:t xml:space="preserve"> H</w:t>
      </w:r>
      <w:r>
        <w:t>earing</w:t>
      </w:r>
      <w:r w:rsidR="007415B5">
        <w:t xml:space="preserve"> via Zoom videoconference</w:t>
      </w:r>
      <w:r>
        <w:t xml:space="preserve">.  </w:t>
      </w:r>
      <w:r>
        <w:t xml:space="preserve">During the </w:t>
      </w:r>
      <w:r w:rsidR="007415B5">
        <w:t>H</w:t>
      </w:r>
      <w:r>
        <w:t xml:space="preserve">earing, </w:t>
      </w:r>
      <w:r>
        <w:t xml:space="preserve">the party presenting an exhibit </w:t>
      </w:r>
      <w:r>
        <w:t>will be responsible for making the exhibit available for participants to view by sharing their computer screen from the Zoom platform.</w:t>
      </w:r>
    </w:p>
    <w:p w:rsidR="00A15C36" w:rsidRPr="00A15C36" w:rsidP="00A314ED" w14:paraId="6582E147" w14:textId="4456C031">
      <w:pPr>
        <w:pStyle w:val="LN2ListNumber"/>
        <w:spacing w:after="0"/>
        <w:rPr>
          <w:color w:val="auto"/>
          <w:shd w:val="clear" w:color="auto" w:fill="auto"/>
        </w:rPr>
      </w:pPr>
      <w:r>
        <w:t>Providing Record and Appeals Copies of Exhibits to SOAH and the Court Reporter</w:t>
      </w:r>
    </w:p>
    <w:p w:rsidR="00A15C36" w:rsidP="00C73D71" w14:paraId="4C5E8AB5" w14:textId="552641FC">
      <w:pPr>
        <w:spacing w:after="0"/>
        <w:ind w:firstLine="720"/>
        <w:rPr>
          <w:color w:val="auto"/>
          <w:shd w:val="clear" w:color="auto" w:fill="auto"/>
        </w:rPr>
      </w:pPr>
      <w:r>
        <w:t>No later than J</w:t>
      </w:r>
      <w:r w:rsidR="006013F0">
        <w:t>uly 8</w:t>
      </w:r>
      <w:r>
        <w:t>, 202</w:t>
      </w:r>
      <w:r w:rsidR="006013F0">
        <w:t>2</w:t>
      </w:r>
      <w:r>
        <w:t xml:space="preserve">, </w:t>
      </w:r>
      <w:r w:rsidR="006013F0">
        <w:t xml:space="preserve">Oncor </w:t>
      </w:r>
      <w:r w:rsidR="00FD1D3C">
        <w:t>propose</w:t>
      </w:r>
      <w:r w:rsidR="006013F0">
        <w:t>s</w:t>
      </w:r>
      <w:r w:rsidR="00FD1D3C">
        <w:t xml:space="preserve"> that the</w:t>
      </w:r>
      <w:r>
        <w:t xml:space="preserve"> parties </w:t>
      </w:r>
      <w:r w:rsidR="00FD1D3C">
        <w:t>each</w:t>
      </w:r>
      <w:r>
        <w:t xml:space="preserve"> provide a physical copy of their marked exhibits (the record copy) directly to the court reporter service and deliver to SOAH Docketing two physical copies of their marked exhibits (the appeals copies). </w:t>
      </w:r>
      <w:r w:rsidR="00FD1D3C">
        <w:t xml:space="preserve"> A party offering a cross-examination or redirect exhibit will be responsible for providing copies of those exhibits in the same manner as soon after the hearing as reasonably practicable.</w:t>
      </w:r>
    </w:p>
    <w:p w:rsidR="003342AF" w:rsidP="003342AF" w14:paraId="07CF7766" w14:textId="2F7B5E71">
      <w:pPr>
        <w:pStyle w:val="TBCUTitleBoldCenterUnderline"/>
        <w:spacing w:after="0"/>
        <w:rPr>
          <w:color w:val="auto"/>
          <w:shd w:val="clear" w:color="auto" w:fill="auto"/>
        </w:rPr>
      </w:pPr>
      <w:r w:rsidRPr="00C73D71">
        <w:rPr>
          <w:u w:val="none"/>
        </w:rPr>
        <w:t xml:space="preserve">  </w:t>
      </w:r>
      <w:r>
        <w:t>Conclusion</w:t>
      </w:r>
    </w:p>
    <w:p w:rsidR="003342AF" w:rsidRPr="00B40CFD" w:rsidP="00576FC4" w14:paraId="599805BE" w14:textId="5775D11E">
      <w:pPr>
        <w:ind w:firstLine="720"/>
        <w:rPr>
          <w:color w:val="auto"/>
          <w:shd w:val="clear" w:color="auto" w:fill="auto"/>
        </w:rPr>
      </w:pPr>
      <w:r>
        <w:t>Oncor</w:t>
      </w:r>
      <w:r>
        <w:t xml:space="preserve"> believe</w:t>
      </w:r>
      <w:r>
        <w:t>s that</w:t>
      </w:r>
      <w:r>
        <w:t xml:space="preserve"> these procedures will streamline the </w:t>
      </w:r>
      <w:r>
        <w:t>H</w:t>
      </w:r>
      <w:r>
        <w:t xml:space="preserve">earing and facilitate a fair and efficient disposition of this matter.  Accordingly, </w:t>
      </w:r>
      <w:r>
        <w:t>Oncor</w:t>
      </w:r>
      <w:r>
        <w:t xml:space="preserve"> respectfully request</w:t>
      </w:r>
      <w:r>
        <w:t>s</w:t>
      </w:r>
      <w:r>
        <w:t xml:space="preserve"> that the ALJs enter an order establishing procedures for the </w:t>
      </w:r>
      <w:r>
        <w:t>H</w:t>
      </w:r>
      <w:r>
        <w:t>earing that are consistent with those set forth in this filing.</w:t>
      </w:r>
    </w:p>
    <w:p w:rsidR="00BB1993" w:rsidP="007D68C7" w14:paraId="242463B2" w14:textId="77777777">
      <w:pPr>
        <w:spacing w:after="0"/>
        <w:jc w:val="left"/>
        <w:rPr>
          <w:rFonts w:eastAsia="Times New Roman"/>
          <w:color w:val="auto"/>
          <w:shd w:val="clear" w:color="auto" w:fill="auto"/>
        </w:rPr>
      </w:pPr>
      <w:r>
        <w:rPr>
          <w:rFonts w:eastAsia="Times New Roman"/>
        </w:rPr>
        <w:br w:type="page"/>
      </w:r>
    </w:p>
    <w:p w:rsidR="0063755D" w:rsidRPr="000D028C" w:rsidP="0063755D" w14:paraId="3148753A" w14:textId="77777777">
      <w:pPr>
        <w:ind w:left="4320"/>
        <w:rPr>
          <w:rFonts w:eastAsia="Calibri" w:cs="Arial"/>
          <w:smallCaps/>
          <w:color w:val="auto"/>
          <w:shd w:val="clear" w:color="auto" w:fill="auto"/>
        </w:rPr>
      </w:pPr>
      <w:r>
        <w:rPr>
          <w:rFonts w:ascii="Times" w:eastAsia="Calibri" w:hAnsi="Times" w:cs="Arial"/>
        </w:rPr>
        <w:t>R</w:t>
      </w:r>
      <w:r w:rsidRPr="000D028C">
        <w:rPr>
          <w:rFonts w:ascii="Times" w:eastAsia="Calibri" w:hAnsi="Times" w:cs="Arial"/>
        </w:rPr>
        <w:t>espectfully submitted</w:t>
      </w:r>
      <w:r w:rsidRPr="000D028C">
        <w:rPr>
          <w:rFonts w:eastAsia="Calibri" w:cs="Arial"/>
          <w:smallCaps/>
        </w:rPr>
        <w:t>,</w:t>
      </w:r>
    </w:p>
    <w:p w:rsidR="0063755D" w:rsidRPr="000D028C" w:rsidP="0063755D" w14:paraId="43C5F701" w14:textId="77777777">
      <w:pPr>
        <w:spacing w:after="0" w:line="240" w:lineRule="auto"/>
        <w:ind w:left="4320"/>
        <w:rPr>
          <w:rFonts w:eastAsia="Calibri" w:cs="Arial"/>
          <w:color w:val="auto"/>
          <w:shd w:val="clear" w:color="auto" w:fill="auto"/>
        </w:rPr>
      </w:pPr>
    </w:p>
    <w:p w:rsidR="0063755D" w:rsidRPr="003524C8" w:rsidP="0063755D" w14:paraId="1CA1BF67" w14:textId="192ED979">
      <w:pPr>
        <w:tabs>
          <w:tab w:val="left" w:pos="720"/>
          <w:tab w:val="left" w:pos="4320"/>
          <w:tab w:val="right" w:leader="dot" w:pos="8928"/>
        </w:tabs>
        <w:spacing w:after="0" w:line="240" w:lineRule="auto"/>
        <w:ind w:left="2880" w:firstLine="360"/>
        <w:rPr>
          <w:rFonts w:eastAsia="Times New Roman" w:cs="Times New Roman"/>
          <w:color w:val="auto"/>
          <w:u w:val="single"/>
          <w:shd w:val="clear" w:color="auto" w:fill="auto"/>
        </w:rPr>
      </w:pPr>
      <w:r w:rsidRPr="000D028C">
        <w:rPr>
          <w:rFonts w:eastAsia="Calibri" w:cs="Arial"/>
        </w:rPr>
        <w:tab/>
      </w:r>
      <w:r w:rsidRPr="003524C8">
        <w:rPr>
          <w:rFonts w:eastAsia="Times New Roman" w:cs="Times New Roman"/>
        </w:rPr>
        <w:t xml:space="preserve">By: </w:t>
      </w:r>
      <w:r w:rsidRPr="003524C8">
        <w:rPr>
          <w:rFonts w:eastAsia="Times New Roman" w:cs="Times New Roman"/>
          <w:i/>
          <w:iCs/>
          <w:u w:val="single"/>
        </w:rPr>
        <w:t>/s/ Erik S. Jacobson</w:t>
      </w:r>
    </w:p>
    <w:p w:rsidR="0063755D" w:rsidRPr="003524C8" w:rsidP="0063755D" w14:paraId="04388453" w14:textId="77777777">
      <w:pPr>
        <w:spacing w:after="0" w:line="240" w:lineRule="auto"/>
        <w:ind w:left="4770"/>
        <w:rPr>
          <w:rFonts w:eastAsia="Times New Roman" w:cs="Times New Roman"/>
          <w:color w:val="auto"/>
          <w:shd w:val="clear" w:color="auto" w:fill="auto"/>
        </w:rPr>
      </w:pPr>
    </w:p>
    <w:p w:rsidR="0063755D" w:rsidRPr="003524C8" w:rsidP="0063755D" w14:paraId="07391695" w14:textId="77777777">
      <w:pPr>
        <w:tabs>
          <w:tab w:val="left" w:pos="720"/>
          <w:tab w:val="right" w:leader="dot" w:pos="8928"/>
        </w:tabs>
        <w:spacing w:after="0" w:line="240" w:lineRule="auto"/>
        <w:ind w:left="4770"/>
        <w:rPr>
          <w:rFonts w:eastAsia="Times New Roman" w:cs="Times New Roman"/>
          <w:color w:val="auto"/>
          <w:shd w:val="clear" w:color="auto" w:fill="auto"/>
        </w:rPr>
      </w:pPr>
      <w:r w:rsidRPr="003524C8">
        <w:rPr>
          <w:rFonts w:eastAsia="Times New Roman" w:cs="Times New Roman"/>
        </w:rPr>
        <w:t>Jaren A. Taylor</w:t>
      </w:r>
    </w:p>
    <w:p w:rsidR="0063755D" w:rsidRPr="003524C8" w:rsidP="0063755D" w14:paraId="34240EF9" w14:textId="77777777">
      <w:pPr>
        <w:tabs>
          <w:tab w:val="left" w:pos="720"/>
          <w:tab w:val="right" w:leader="dot" w:pos="8928"/>
        </w:tabs>
        <w:spacing w:after="0" w:line="240" w:lineRule="auto"/>
        <w:ind w:left="4770"/>
        <w:rPr>
          <w:rFonts w:eastAsia="Times New Roman" w:cs="Times New Roman"/>
          <w:color w:val="auto"/>
          <w:shd w:val="clear" w:color="auto" w:fill="auto"/>
        </w:rPr>
      </w:pPr>
      <w:r w:rsidRPr="003524C8">
        <w:rPr>
          <w:rFonts w:eastAsia="Times New Roman" w:cs="Times New Roman"/>
        </w:rPr>
        <w:t>State Bar No. 24059069</w:t>
      </w:r>
    </w:p>
    <w:p w:rsidR="0063755D" w:rsidRPr="003524C8" w:rsidP="0063755D" w14:paraId="665F2CD0" w14:textId="77777777">
      <w:pPr>
        <w:tabs>
          <w:tab w:val="left" w:pos="720"/>
          <w:tab w:val="right" w:leader="dot" w:pos="8928"/>
        </w:tabs>
        <w:spacing w:after="0" w:line="240" w:lineRule="auto"/>
        <w:ind w:left="4770"/>
        <w:rPr>
          <w:rFonts w:eastAsia="Times New Roman" w:cs="Times New Roman"/>
          <w:color w:val="auto"/>
          <w:shd w:val="clear" w:color="auto" w:fill="auto"/>
        </w:rPr>
      </w:pPr>
      <w:r w:rsidRPr="003524C8">
        <w:rPr>
          <w:rFonts w:eastAsia="Times New Roman" w:cs="Times New Roman"/>
        </w:rPr>
        <w:t>Winston P. Skinner</w:t>
      </w:r>
    </w:p>
    <w:p w:rsidR="0063755D" w:rsidRPr="003524C8" w:rsidP="0063755D" w14:paraId="6C4716E7" w14:textId="77777777">
      <w:pPr>
        <w:tabs>
          <w:tab w:val="left" w:pos="720"/>
          <w:tab w:val="right" w:leader="dot" w:pos="8928"/>
        </w:tabs>
        <w:spacing w:after="0" w:line="240" w:lineRule="auto"/>
        <w:ind w:left="4770"/>
        <w:rPr>
          <w:rFonts w:eastAsia="Times New Roman" w:cs="Times New Roman"/>
          <w:color w:val="auto"/>
          <w:shd w:val="clear" w:color="auto" w:fill="auto"/>
        </w:rPr>
      </w:pPr>
      <w:r w:rsidRPr="003524C8">
        <w:rPr>
          <w:rFonts w:eastAsia="Times New Roman" w:cs="Times New Roman"/>
        </w:rPr>
        <w:t>State Bar No. 24079348</w:t>
      </w:r>
    </w:p>
    <w:p w:rsidR="0063755D" w:rsidRPr="003524C8" w:rsidP="0063755D" w14:paraId="7E4698F8" w14:textId="77777777">
      <w:pPr>
        <w:tabs>
          <w:tab w:val="left" w:pos="720"/>
          <w:tab w:val="right" w:leader="dot" w:pos="8928"/>
        </w:tabs>
        <w:spacing w:after="0" w:line="240" w:lineRule="auto"/>
        <w:ind w:left="4770"/>
        <w:rPr>
          <w:rFonts w:eastAsia="Times New Roman" w:cs="Times New Roman"/>
          <w:color w:val="auto"/>
          <w:shd w:val="clear" w:color="auto" w:fill="auto"/>
        </w:rPr>
      </w:pPr>
      <w:r w:rsidRPr="003524C8">
        <w:rPr>
          <w:rFonts w:eastAsia="Times New Roman" w:cs="Times New Roman"/>
        </w:rPr>
        <w:t>Erik S. Jacobson</w:t>
      </w:r>
    </w:p>
    <w:p w:rsidR="0063755D" w:rsidRPr="003524C8" w:rsidP="0063755D" w14:paraId="75676870" w14:textId="77777777">
      <w:pPr>
        <w:tabs>
          <w:tab w:val="left" w:pos="720"/>
          <w:tab w:val="right" w:leader="dot" w:pos="8928"/>
        </w:tabs>
        <w:spacing w:after="0" w:line="240" w:lineRule="auto"/>
        <w:ind w:left="4770"/>
        <w:rPr>
          <w:rFonts w:eastAsia="Times New Roman" w:cs="Times New Roman"/>
          <w:color w:val="auto"/>
          <w:shd w:val="clear" w:color="auto" w:fill="auto"/>
        </w:rPr>
      </w:pPr>
      <w:r w:rsidRPr="003524C8">
        <w:rPr>
          <w:rFonts w:eastAsia="Times New Roman" w:cs="Times New Roman"/>
        </w:rPr>
        <w:t xml:space="preserve">State Bar No. </w:t>
      </w:r>
      <w:r w:rsidRPr="003524C8">
        <w:rPr>
          <w:rFonts w:eastAsia="Calibri" w:cs="Times New Roman"/>
        </w:rPr>
        <w:t>24077968</w:t>
      </w:r>
    </w:p>
    <w:p w:rsidR="0063755D" w:rsidRPr="003524C8" w:rsidP="0063755D" w14:paraId="1B1E84C1" w14:textId="77777777">
      <w:pPr>
        <w:tabs>
          <w:tab w:val="left" w:pos="720"/>
          <w:tab w:val="right" w:leader="dot" w:pos="8928"/>
        </w:tabs>
        <w:spacing w:after="0" w:line="240" w:lineRule="auto"/>
        <w:ind w:left="4770"/>
        <w:rPr>
          <w:rFonts w:eastAsia="Times New Roman" w:cs="Times New Roman"/>
          <w:color w:val="auto"/>
          <w:shd w:val="clear" w:color="auto" w:fill="auto"/>
        </w:rPr>
      </w:pPr>
    </w:p>
    <w:p w:rsidR="0063755D" w:rsidRPr="003524C8" w:rsidP="0063755D" w14:paraId="7CD7A186" w14:textId="77777777">
      <w:pPr>
        <w:tabs>
          <w:tab w:val="left" w:pos="720"/>
          <w:tab w:val="right" w:leader="dot" w:pos="8928"/>
        </w:tabs>
        <w:spacing w:after="0" w:line="240" w:lineRule="auto"/>
        <w:ind w:left="4770"/>
        <w:jc w:val="left"/>
        <w:rPr>
          <w:rFonts w:eastAsia="Times New Roman" w:cs="Times New Roman"/>
          <w:color w:val="auto"/>
          <w:shd w:val="clear" w:color="auto" w:fill="auto"/>
        </w:rPr>
      </w:pPr>
      <w:r w:rsidRPr="003524C8">
        <w:rPr>
          <w:rFonts w:eastAsia="Times New Roman" w:cs="Times New Roman"/>
          <w:smallCaps/>
        </w:rPr>
        <w:t>Vinson &amp; Elkins LLP</w:t>
      </w:r>
    </w:p>
    <w:p w:rsidR="0063755D" w:rsidRPr="003524C8" w:rsidP="0063755D" w14:paraId="775C8178" w14:textId="77777777">
      <w:pPr>
        <w:tabs>
          <w:tab w:val="left" w:pos="720"/>
          <w:tab w:val="left" w:pos="3600"/>
          <w:tab w:val="right" w:leader="dot" w:pos="8928"/>
        </w:tabs>
        <w:spacing w:after="0" w:line="240" w:lineRule="auto"/>
        <w:ind w:left="4770"/>
        <w:jc w:val="left"/>
        <w:rPr>
          <w:rFonts w:eastAsia="Times New Roman" w:cs="Times New Roman"/>
          <w:bCs/>
          <w:color w:val="auto"/>
          <w:shd w:val="clear" w:color="auto" w:fill="auto"/>
        </w:rPr>
      </w:pPr>
      <w:r w:rsidRPr="003524C8">
        <w:rPr>
          <w:rFonts w:eastAsia="Times New Roman" w:cs="Times New Roman"/>
          <w:bCs/>
        </w:rPr>
        <w:t>Trammell Crow Center</w:t>
      </w:r>
    </w:p>
    <w:p w:rsidR="0063755D" w:rsidRPr="003524C8" w:rsidP="0063755D" w14:paraId="32DFD919" w14:textId="77777777">
      <w:pPr>
        <w:tabs>
          <w:tab w:val="left" w:pos="720"/>
          <w:tab w:val="left" w:pos="3600"/>
          <w:tab w:val="right" w:leader="dot" w:pos="8928"/>
        </w:tabs>
        <w:spacing w:after="0" w:line="240" w:lineRule="auto"/>
        <w:ind w:left="4770"/>
        <w:jc w:val="left"/>
        <w:rPr>
          <w:rFonts w:eastAsia="Times New Roman" w:cs="Times New Roman"/>
          <w:bCs/>
          <w:color w:val="auto"/>
          <w:shd w:val="clear" w:color="auto" w:fill="auto"/>
        </w:rPr>
      </w:pPr>
      <w:r w:rsidRPr="003524C8">
        <w:rPr>
          <w:rFonts w:eastAsia="Times New Roman" w:cs="Times New Roman"/>
          <w:bCs/>
        </w:rPr>
        <w:t>2001 Ross Avenue, Suite 3900</w:t>
      </w:r>
      <w:r w:rsidRPr="003524C8">
        <w:rPr>
          <w:rFonts w:eastAsia="Times New Roman" w:cs="Times New Roman"/>
          <w:bCs/>
        </w:rPr>
        <w:br/>
        <w:t>Dallas, Texas 75201-2975</w:t>
      </w:r>
    </w:p>
    <w:p w:rsidR="0063755D" w:rsidRPr="003524C8" w:rsidP="0063755D" w14:paraId="50985B57" w14:textId="77777777">
      <w:pPr>
        <w:tabs>
          <w:tab w:val="left" w:pos="720"/>
          <w:tab w:val="left" w:pos="3600"/>
          <w:tab w:val="right" w:leader="dot" w:pos="8928"/>
        </w:tabs>
        <w:spacing w:after="0" w:line="240" w:lineRule="auto"/>
        <w:ind w:left="4770"/>
        <w:jc w:val="left"/>
        <w:rPr>
          <w:rFonts w:eastAsia="Times New Roman" w:cs="Times New Roman"/>
          <w:bCs/>
          <w:color w:val="auto"/>
          <w:shd w:val="clear" w:color="auto" w:fill="auto"/>
        </w:rPr>
      </w:pPr>
      <w:r w:rsidRPr="003524C8">
        <w:rPr>
          <w:rFonts w:eastAsia="Times New Roman" w:cs="Times New Roman"/>
          <w:bCs/>
        </w:rPr>
        <w:t xml:space="preserve">Telephone:  (214) </w:t>
      </w:r>
      <w:r w:rsidRPr="003524C8">
        <w:rPr>
          <w:rFonts w:eastAsia="Times New Roman" w:cs="Times New Roman"/>
        </w:rPr>
        <w:t>220-7754</w:t>
      </w:r>
    </w:p>
    <w:p w:rsidR="0063755D" w:rsidRPr="003524C8" w:rsidP="0063755D" w14:paraId="7FF4E87A" w14:textId="77777777">
      <w:pPr>
        <w:tabs>
          <w:tab w:val="left" w:pos="720"/>
          <w:tab w:val="left" w:pos="3600"/>
          <w:tab w:val="right" w:leader="dot" w:pos="8928"/>
        </w:tabs>
        <w:spacing w:after="0" w:line="240" w:lineRule="auto"/>
        <w:ind w:left="4770"/>
        <w:jc w:val="left"/>
        <w:rPr>
          <w:rFonts w:eastAsia="Times New Roman" w:cs="Times New Roman"/>
          <w:bCs/>
          <w:color w:val="auto"/>
          <w:shd w:val="clear" w:color="auto" w:fill="auto"/>
        </w:rPr>
      </w:pPr>
      <w:r w:rsidRPr="003524C8">
        <w:rPr>
          <w:rFonts w:eastAsia="Times New Roman" w:cs="Times New Roman"/>
          <w:bCs/>
        </w:rPr>
        <w:t>Facsimile:   (214) 999-</w:t>
      </w:r>
      <w:r w:rsidRPr="003524C8">
        <w:rPr>
          <w:rFonts w:eastAsia="Times New Roman" w:cs="Times New Roman"/>
        </w:rPr>
        <w:t>7754</w:t>
      </w:r>
    </w:p>
    <w:p w:rsidR="0063755D" w:rsidRPr="003524C8" w:rsidP="0063755D" w14:paraId="71878249" w14:textId="77777777">
      <w:pPr>
        <w:tabs>
          <w:tab w:val="left" w:pos="4770"/>
        </w:tabs>
        <w:spacing w:after="0" w:line="240" w:lineRule="auto"/>
        <w:ind w:left="3600"/>
        <w:jc w:val="left"/>
        <w:rPr>
          <w:rFonts w:eastAsia="Calibri" w:cs="Times New Roman"/>
          <w:color w:val="auto"/>
          <w:shd w:val="clear" w:color="auto" w:fill="auto"/>
        </w:rPr>
      </w:pPr>
      <w:r w:rsidRPr="003524C8">
        <w:rPr>
          <w:rFonts w:eastAsia="Calibri" w:cs="Times New Roman"/>
        </w:rPr>
        <w:tab/>
        <w:t>jarentaylor@velaw.com</w:t>
      </w:r>
    </w:p>
    <w:p w:rsidR="0063755D" w:rsidRPr="003524C8" w:rsidP="0063755D" w14:paraId="769E0EFF" w14:textId="77777777">
      <w:pPr>
        <w:tabs>
          <w:tab w:val="left" w:pos="4770"/>
        </w:tabs>
        <w:spacing w:after="0" w:line="240" w:lineRule="auto"/>
        <w:ind w:left="3600"/>
        <w:jc w:val="left"/>
        <w:rPr>
          <w:rFonts w:eastAsia="Calibri" w:cs="Times New Roman"/>
          <w:color w:val="auto"/>
          <w:shd w:val="clear" w:color="auto" w:fill="auto"/>
        </w:rPr>
      </w:pPr>
      <w:r w:rsidRPr="003524C8">
        <w:rPr>
          <w:rFonts w:eastAsia="Calibri" w:cs="Times New Roman"/>
        </w:rPr>
        <w:tab/>
        <w:t>wskinner@velaw.com</w:t>
      </w:r>
    </w:p>
    <w:p w:rsidR="0063755D" w:rsidRPr="003524C8" w:rsidP="0063755D" w14:paraId="28B23CCE" w14:textId="77777777">
      <w:pPr>
        <w:tabs>
          <w:tab w:val="left" w:pos="4770"/>
        </w:tabs>
        <w:spacing w:line="240" w:lineRule="auto"/>
        <w:ind w:left="3600"/>
        <w:jc w:val="left"/>
        <w:rPr>
          <w:rFonts w:eastAsia="Calibri" w:cs="Times New Roman"/>
          <w:color w:val="auto"/>
          <w:shd w:val="clear" w:color="auto" w:fill="auto"/>
        </w:rPr>
      </w:pPr>
      <w:r w:rsidRPr="003524C8">
        <w:rPr>
          <w:rFonts w:eastAsia="Calibri" w:cs="Times New Roman"/>
        </w:rPr>
        <w:tab/>
        <w:t>ejacobson@velaw.com</w:t>
      </w:r>
    </w:p>
    <w:p w:rsidR="00B51825" w:rsidP="0063755D" w14:paraId="01536F16" w14:textId="58D38187">
      <w:pPr>
        <w:tabs>
          <w:tab w:val="left" w:pos="4320"/>
        </w:tabs>
        <w:spacing w:after="0" w:line="240" w:lineRule="auto"/>
        <w:ind w:left="4320"/>
        <w:rPr>
          <w:b/>
          <w:color w:val="auto"/>
          <w:shd w:val="clear" w:color="auto" w:fill="auto"/>
        </w:rPr>
      </w:pPr>
      <w:r w:rsidRPr="003524C8">
        <w:rPr>
          <w:rFonts w:eastAsia="Calibri" w:cs="Times New Roman"/>
          <w:b/>
        </w:rPr>
        <w:t>ATTORNEYS FOR ONCOR ELECTRIC DELIVERY COMPANY LLC</w:t>
      </w:r>
    </w:p>
    <w:p w:rsidR="00B51825" w:rsidP="00B51825" w14:paraId="78D9468D" w14:textId="77777777">
      <w:pPr>
        <w:tabs>
          <w:tab w:val="left" w:pos="4320"/>
        </w:tabs>
        <w:spacing w:after="0"/>
        <w:ind w:left="4320"/>
        <w:rPr>
          <w:b/>
          <w:color w:val="auto"/>
          <w:shd w:val="clear" w:color="auto" w:fill="auto"/>
        </w:rPr>
      </w:pPr>
    </w:p>
    <w:p w:rsidR="00B51825" w:rsidP="00B51825" w14:paraId="42748BD4" w14:textId="77777777">
      <w:pPr>
        <w:tabs>
          <w:tab w:val="left" w:pos="4320"/>
        </w:tabs>
        <w:spacing w:after="0"/>
        <w:ind w:left="4320"/>
        <w:rPr>
          <w:b/>
          <w:color w:val="auto"/>
          <w:shd w:val="clear" w:color="auto" w:fill="auto"/>
        </w:rPr>
      </w:pPr>
    </w:p>
    <w:p w:rsidR="00B51825" w:rsidP="00B51825" w14:paraId="0C252C18" w14:textId="77777777">
      <w:pPr>
        <w:tabs>
          <w:tab w:val="left" w:pos="4320"/>
        </w:tabs>
        <w:spacing w:after="0"/>
        <w:ind w:left="4320"/>
        <w:rPr>
          <w:b/>
          <w:color w:val="auto"/>
          <w:shd w:val="clear" w:color="auto" w:fill="auto"/>
        </w:rPr>
      </w:pPr>
    </w:p>
    <w:p w:rsidR="00B51825" w:rsidP="00B51825" w14:paraId="091953AA" w14:textId="7E94697E">
      <w:pPr>
        <w:jc w:val="left"/>
        <w:rPr>
          <w:b/>
          <w:bCs/>
          <w:color w:val="auto"/>
          <w:u w:val="single"/>
          <w:shd w:val="clear" w:color="auto" w:fill="auto"/>
        </w:rPr>
      </w:pPr>
    </w:p>
    <w:p w:rsidR="00AF4DB9" w:rsidP="00B51825" w14:paraId="1E9FFBD0" w14:textId="77777777">
      <w:pPr>
        <w:jc w:val="left"/>
        <w:rPr>
          <w:b/>
          <w:bCs/>
          <w:color w:val="auto"/>
          <w:u w:val="single"/>
          <w:shd w:val="clear" w:color="auto" w:fill="auto"/>
        </w:rPr>
      </w:pPr>
      <w:bookmarkStart w:id="4" w:name="_GoBack"/>
      <w:bookmarkEnd w:id="4"/>
    </w:p>
    <w:p w:rsidR="00B51825" w:rsidRPr="007E2249" w:rsidP="00B51825" w14:paraId="2BAB440D" w14:textId="77777777">
      <w:pPr>
        <w:keepNext/>
        <w:keepLines/>
        <w:spacing w:before="240"/>
        <w:jc w:val="center"/>
        <w:rPr>
          <w:color w:val="auto"/>
          <w:shd w:val="clear" w:color="auto" w:fill="auto"/>
        </w:rPr>
      </w:pPr>
      <w:r w:rsidRPr="007E2249">
        <w:rPr>
          <w:b/>
          <w:bCs/>
          <w:u w:val="single"/>
        </w:rPr>
        <w:t>CERTIFICATE OF SERVICE</w:t>
      </w:r>
    </w:p>
    <w:p w:rsidR="0063755D" w:rsidRPr="00B04C90" w:rsidP="0063755D" w14:paraId="61B40711" w14:textId="747BA490">
      <w:pPr>
        <w:widowControl w:val="0"/>
        <w:spacing w:after="120" w:line="240" w:lineRule="auto"/>
        <w:rPr>
          <w:rFonts w:eastAsia="Calibri" w:cs="Arial"/>
          <w:bCs/>
          <w:color w:val="auto"/>
          <w:shd w:val="clear" w:color="auto" w:fill="auto"/>
        </w:rPr>
      </w:pPr>
      <w:r w:rsidRPr="007E2249">
        <w:tab/>
      </w:r>
      <w:r w:rsidRPr="00B04C90">
        <w:rPr>
          <w:rFonts w:eastAsia="Calibri" w:cs="Arial"/>
          <w:bCs/>
        </w:rPr>
        <w:t>It is hereby certified that a copy of the foregoing has been filed with the Commission</w:t>
      </w:r>
      <w:r>
        <w:rPr>
          <w:rFonts w:eastAsia="Calibri" w:cs="Arial"/>
          <w:bCs/>
        </w:rPr>
        <w:t xml:space="preserve"> </w:t>
      </w:r>
      <w:r w:rsidRPr="00B04C90">
        <w:rPr>
          <w:rFonts w:eastAsia="Calibri" w:cs="Arial"/>
          <w:bCs/>
        </w:rPr>
        <w:t xml:space="preserve">and served on all parties via the PUC Interchange pursuant to SOAH Order No. 2 entered in this docket, on this </w:t>
      </w:r>
      <w:r>
        <w:rPr>
          <w:rFonts w:eastAsia="Calibri" w:cs="Arial"/>
          <w:bCs/>
        </w:rPr>
        <w:t>10th</w:t>
      </w:r>
      <w:r w:rsidRPr="00B04C90">
        <w:rPr>
          <w:rFonts w:eastAsia="Calibri" w:cs="Arial"/>
          <w:bCs/>
        </w:rPr>
        <w:t xml:space="preserve"> day of </w:t>
      </w:r>
      <w:r>
        <w:rPr>
          <w:rFonts w:eastAsia="Calibri" w:cs="Arial"/>
          <w:bCs/>
        </w:rPr>
        <w:t>June</w:t>
      </w:r>
      <w:r w:rsidRPr="00B04C90">
        <w:rPr>
          <w:rFonts w:eastAsia="Calibri" w:cs="Arial"/>
          <w:bCs/>
        </w:rPr>
        <w:t xml:space="preserve">, 2022.  </w:t>
      </w:r>
    </w:p>
    <w:p w:rsidR="0063755D" w:rsidRPr="00B04C90" w:rsidP="0063755D" w14:paraId="527FFCB4" w14:textId="77777777">
      <w:pPr>
        <w:widowControl w:val="0"/>
        <w:spacing w:after="120" w:line="240" w:lineRule="auto"/>
        <w:rPr>
          <w:rFonts w:eastAsia="Calibri" w:cs="Arial"/>
          <w:bCs/>
          <w:color w:val="auto"/>
          <w:shd w:val="clear" w:color="auto" w:fill="auto"/>
        </w:rPr>
      </w:pPr>
    </w:p>
    <w:p w:rsidR="0063755D" w:rsidRPr="00B04C90" w:rsidP="0063755D" w14:paraId="130E63F4" w14:textId="77777777">
      <w:pPr>
        <w:widowControl w:val="0"/>
        <w:spacing w:after="120" w:line="240" w:lineRule="auto"/>
        <w:rPr>
          <w:rFonts w:eastAsia="Calibri" w:cs="Arial"/>
          <w:bCs/>
          <w:color w:val="auto"/>
          <w:shd w:val="clear" w:color="auto" w:fill="auto"/>
        </w:rPr>
      </w:pPr>
    </w:p>
    <w:p w:rsidR="00B51825" w:rsidRPr="007E2249" w:rsidP="0063755D" w14:paraId="7F6514F9" w14:textId="03DADE72">
      <w:pPr>
        <w:widowControl w:val="0"/>
        <w:rPr>
          <w:color w:val="auto"/>
          <w:shd w:val="clear" w:color="auto" w:fill="auto"/>
        </w:rPr>
      </w:pPr>
      <w:r w:rsidRPr="00B04C90"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 w:rsidRPr="00B04C90">
        <w:rPr>
          <w:rFonts w:eastAsia="Calibri" w:cs="Arial"/>
          <w:bCs/>
          <w:i/>
          <w:u w:val="single"/>
        </w:rPr>
        <w:t>/s/ Michele M. Gibson</w:t>
      </w:r>
      <w:r w:rsidRPr="00B04C90">
        <w:rPr>
          <w:rFonts w:eastAsia="Calibri" w:cs="Arial"/>
          <w:bCs/>
          <w:i/>
          <w:u w:val="single"/>
        </w:rPr>
        <w:tab/>
      </w:r>
      <w:r w:rsidR="00AF4DB9">
        <w:rPr>
          <w:rFonts w:eastAsia="Calibri" w:cs="Arial"/>
          <w:bCs/>
          <w:i/>
          <w:u w:val="single"/>
        </w:rPr>
        <w:tab/>
      </w:r>
      <w:r w:rsidR="00AF4DB9">
        <w:rPr>
          <w:rFonts w:eastAsia="Calibri" w:cs="Arial"/>
          <w:bCs/>
          <w:i/>
          <w:u w:val="single"/>
        </w:rPr>
        <w:tab/>
      </w:r>
      <w:r w:rsidRPr="00B04C90">
        <w:rPr>
          <w:rFonts w:eastAsia="Calibri" w:cs="Arial"/>
          <w:bCs/>
          <w:i/>
          <w:u w:val="single"/>
        </w:rPr>
        <w:tab/>
      </w:r>
    </w:p>
    <w:p w:rsidR="00E5326D" w:rsidRPr="00B51825" w:rsidP="00B51825" w14:paraId="0A101ADB" w14:textId="75A3E108">
      <w:pPr>
        <w:jc w:val="left"/>
        <w:rPr>
          <w:b/>
          <w:color w:val="auto"/>
          <w:u w:val="single"/>
          <w:shd w:val="clear" w:color="auto" w:fill="auto"/>
        </w:rPr>
      </w:pPr>
    </w:p>
    <w:sectPr w:rsidSect="0098183E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3755D" w14:paraId="14940DAF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3755D" w:rsidRPr="0063755D" w:rsidP="00B04030" w14:paraId="6B237D59" w14:textId="77777777">
    <w:pPr>
      <w:pStyle w:val="Footer"/>
      <w:spacing w:line="240" w:lineRule="auto"/>
      <w:rPr>
        <w:rFonts w:ascii="Times New Roman Bold" w:hAnsi="Times New Roman Bold"/>
        <w:b/>
        <w:color w:val="auto"/>
        <w:sz w:val="20"/>
        <w:szCs w:val="20"/>
        <w:shd w:val="clear" w:color="auto" w:fill="auto"/>
      </w:rPr>
    </w:pPr>
    <w:r w:rsidRPr="0063755D">
      <w:rPr>
        <w:rFonts w:ascii="Times New Roman Bold" w:hAnsi="Times New Roman Bold"/>
        <w:b/>
        <w:sz w:val="20"/>
        <w:szCs w:val="20"/>
      </w:rPr>
      <w:t>JOINT FILING REGARDING</w:t>
    </w:r>
  </w:p>
  <w:p w:rsidR="008840AB" w:rsidRPr="0063755D" w:rsidP="00B04030" w14:paraId="51565F88" w14:textId="35523D11">
    <w:pPr>
      <w:pStyle w:val="Footer"/>
      <w:spacing w:line="240" w:lineRule="auto"/>
      <w:rPr>
        <w:rStyle w:val="DocID"/>
        <w:rFonts w:ascii="Times New Roman Bold" w:hAnsi="Times New Roman Bold"/>
        <w:b/>
        <w:color w:val="auto"/>
        <w:sz w:val="20"/>
        <w:szCs w:val="20"/>
        <w:u w:val="single"/>
        <w:shd w:val="clear" w:color="auto" w:fill="auto"/>
      </w:rPr>
    </w:pPr>
    <w:r>
      <w:rPr>
        <w:rFonts w:ascii="Times New Roman Bold" w:hAnsi="Times New Roman Bold"/>
        <w:b/>
        <w:sz w:val="20"/>
        <w:szCs w:val="20"/>
        <w:u w:val="single"/>
      </w:rPr>
      <w:t>SUBMISSION OF EVIDENCE AND HEARING LOGISTICS</w:t>
    </w:r>
    <w:r w:rsidRPr="00CB402E" w:rsidR="00CB402E">
      <w:rPr>
        <w:rFonts w:ascii="Times New Roman Bold" w:hAnsi="Times New Roman Bold"/>
        <w:b/>
        <w:sz w:val="20"/>
        <w:szCs w:val="20"/>
      </w:rPr>
      <w:t xml:space="preserve"> </w:t>
    </w:r>
    <w:r w:rsidRPr="00C93E7D" w:rsidR="00AC0C23">
      <w:rPr>
        <w:rFonts w:ascii="Times New Roman Bold" w:hAnsi="Times New Roman Bold"/>
        <w:b/>
        <w:sz w:val="20"/>
        <w:szCs w:val="20"/>
      </w:rPr>
      <w:t xml:space="preserve">– Page </w:t>
    </w:r>
    <w:r w:rsidRPr="00C93E7D" w:rsidR="00AC0C23">
      <w:rPr>
        <w:rFonts w:ascii="Times New Roman Bold" w:hAnsi="Times New Roman Bold"/>
        <w:b/>
        <w:bCs/>
        <w:sz w:val="20"/>
        <w:szCs w:val="20"/>
      </w:rPr>
      <w:fldChar w:fldCharType="begin"/>
    </w:r>
    <w:r w:rsidRPr="00C93E7D" w:rsidR="00AC0C23">
      <w:rPr>
        <w:rFonts w:ascii="Times New Roman Bold" w:hAnsi="Times New Roman Bold"/>
        <w:b/>
        <w:bCs/>
        <w:sz w:val="20"/>
        <w:szCs w:val="20"/>
      </w:rPr>
      <w:instrText xml:space="preserve"> PAGE  \* Arabic  \* MERGEFORMAT </w:instrText>
    </w:r>
    <w:r w:rsidRPr="00C93E7D" w:rsidR="00AC0C23">
      <w:rPr>
        <w:rFonts w:ascii="Times New Roman Bold" w:hAnsi="Times New Roman Bold"/>
        <w:b/>
        <w:bCs/>
        <w:sz w:val="20"/>
        <w:szCs w:val="20"/>
      </w:rPr>
      <w:fldChar w:fldCharType="separate"/>
    </w:r>
    <w:r w:rsidR="00AF4DB9">
      <w:rPr>
        <w:rFonts w:ascii="Times New Roman Bold" w:hAnsi="Times New Roman Bold"/>
        <w:b/>
        <w:bCs/>
        <w:noProof/>
        <w:sz w:val="20"/>
        <w:szCs w:val="20"/>
      </w:rPr>
      <w:t>4</w:t>
    </w:r>
    <w:r w:rsidRPr="00C93E7D" w:rsidR="00AC0C23">
      <w:rPr>
        <w:rFonts w:ascii="Times New Roman Bold" w:hAnsi="Times New Roman Bold"/>
        <w:b/>
        <w:bCs/>
        <w:sz w:val="20"/>
        <w:szCs w:val="20"/>
      </w:rPr>
      <w:fldChar w:fldCharType="end"/>
    </w:r>
    <w:r w:rsidRPr="00C93E7D" w:rsidR="00AC0C23">
      <w:rPr>
        <w:rFonts w:ascii="Times New Roman Bold" w:hAnsi="Times New Roman Bold"/>
        <w:b/>
        <w:sz w:val="20"/>
        <w:szCs w:val="20"/>
      </w:rPr>
      <w:t xml:space="preserve"> of </w:t>
    </w:r>
    <w:r w:rsidRPr="00C93E7D" w:rsidR="00AC0C23">
      <w:rPr>
        <w:rFonts w:ascii="Times New Roman Bold" w:hAnsi="Times New Roman Bold"/>
        <w:b/>
        <w:bCs/>
        <w:sz w:val="20"/>
        <w:szCs w:val="20"/>
      </w:rPr>
      <w:fldChar w:fldCharType="begin"/>
    </w:r>
    <w:r w:rsidRPr="00C93E7D" w:rsidR="00AC0C23">
      <w:rPr>
        <w:rFonts w:ascii="Times New Roman Bold" w:hAnsi="Times New Roman Bold"/>
        <w:b/>
        <w:bCs/>
        <w:sz w:val="20"/>
        <w:szCs w:val="20"/>
      </w:rPr>
      <w:instrText xml:space="preserve"> NUMPAGES  \* Arabic  \* MERGEFORMAT </w:instrText>
    </w:r>
    <w:r w:rsidRPr="00C93E7D" w:rsidR="00AC0C23">
      <w:rPr>
        <w:rFonts w:ascii="Times New Roman Bold" w:hAnsi="Times New Roman Bold"/>
        <w:b/>
        <w:bCs/>
        <w:sz w:val="20"/>
        <w:szCs w:val="20"/>
      </w:rPr>
      <w:fldChar w:fldCharType="separate"/>
    </w:r>
    <w:r w:rsidR="00AF4DB9">
      <w:rPr>
        <w:rFonts w:ascii="Times New Roman Bold" w:hAnsi="Times New Roman Bold"/>
        <w:b/>
        <w:bCs/>
        <w:noProof/>
        <w:sz w:val="20"/>
        <w:szCs w:val="20"/>
      </w:rPr>
      <w:t>5</w:t>
    </w:r>
    <w:r w:rsidRPr="00C93E7D" w:rsidR="00AC0C23">
      <w:rPr>
        <w:rFonts w:ascii="Times New Roman Bold" w:hAnsi="Times New Roman Bold"/>
        <w:b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3755D" w14:paraId="0E2D9E9D" w14:textId="77777777">
    <w:pPr>
      <w:pStyle w:val="Footer"/>
      <w:rPr>
        <w:color w:val="auto"/>
        <w:shd w:val="clear" w:color="auto" w:fil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type="separator" w:id="0">
    <w:p w:rsidR="00AC0C23" w:rsidP="0098183E" w14:paraId="65717ECD" w14:textId="77777777">
      <w:pPr>
        <w:spacing w:after="0"/>
      </w:pPr>
      <w:r>
        <w:separator/>
      </w:r>
    </w:p>
  </w:footnote>
  <w:footnote w:type="continuationSeparator" w:id="1">
    <w:p w:rsidR="00AC0C23" w:rsidP="0098183E" w14:paraId="68D0EC26" w14:textId="77777777">
      <w:pPr>
        <w:spacing w:after="0"/>
      </w:pPr>
      <w:r>
        <w:continuationSeparator/>
      </w:r>
    </w:p>
  </w:footnote>
  <w:footnote w:id="2">
    <w:p w:rsidR="00AC0C23" w:rsidP="007922C9" w14:paraId="6B3A93D6" w14:textId="04BD6AB1">
      <w:pPr>
        <w:pStyle w:val="FootnoteText"/>
        <w:spacing w:after="120" w:line="240" w:lineRule="auto"/>
        <w:ind w:left="360" w:hanging="360"/>
        <w:rPr>
          <w:color w:val="auto"/>
          <w:shd w:val="clear" w:color="auto" w:fill="auto"/>
        </w:rPr>
      </w:pPr>
      <w:r>
        <w:rPr>
          <w:rStyle w:val="FootnoteReference"/>
        </w:rPr>
        <w:footnoteRef/>
      </w:r>
      <w:r>
        <w:t xml:space="preserve"> </w:t>
      </w:r>
      <w:bookmarkStart w:id="0" w:name="_Hlk105494428"/>
      <w:r>
        <w:t xml:space="preserve">SOAH Order No. </w:t>
      </w:r>
      <w:r w:rsidR="00BA502C">
        <w:t>2</w:t>
      </w:r>
      <w:r>
        <w:t xml:space="preserve"> </w:t>
      </w:r>
      <w:r w:rsidR="004A7FFD">
        <w:t xml:space="preserve">at </w:t>
      </w:r>
      <w:r w:rsidR="00BA502C">
        <w:t>3</w:t>
      </w:r>
      <w:r>
        <w:t xml:space="preserve"> (</w:t>
      </w:r>
      <w:r w:rsidR="004A7FFD">
        <w:t>A</w:t>
      </w:r>
      <w:r w:rsidR="00BA502C">
        <w:t>pr</w:t>
      </w:r>
      <w:r w:rsidR="006D6241">
        <w:t>.</w:t>
      </w:r>
      <w:r w:rsidR="004A7FFD">
        <w:t xml:space="preserve"> </w:t>
      </w:r>
      <w:r w:rsidR="00BA502C">
        <w:t>21</w:t>
      </w:r>
      <w:r>
        <w:t>, 202</w:t>
      </w:r>
      <w:r w:rsidR="00BA502C">
        <w:t>2</w:t>
      </w:r>
      <w:r>
        <w:t>)</w:t>
      </w:r>
      <w:bookmarkEnd w:id="0"/>
      <w:r>
        <w:t>.</w:t>
      </w:r>
    </w:p>
  </w:footnote>
  <w:footnote w:id="3">
    <w:p w:rsidR="005476A9" w:rsidP="007922C9" w14:paraId="4A058687" w14:textId="155C9DF4">
      <w:pPr>
        <w:pStyle w:val="FootnoteText"/>
        <w:spacing w:after="120" w:line="240" w:lineRule="auto"/>
        <w:rPr>
          <w:color w:val="auto"/>
          <w:shd w:val="clear" w:color="auto" w:fill="auto"/>
        </w:rPr>
      </w:pPr>
      <w:r>
        <w:rPr>
          <w:rStyle w:val="FootnoteReference"/>
        </w:rPr>
        <w:footnoteRef/>
      </w:r>
      <w:r>
        <w:t xml:space="preserve"> SOAH Order No. 3 at 1 (June 3, 2022).</w:t>
      </w:r>
    </w:p>
  </w:footnote>
  <w:footnote w:id="4">
    <w:p w:rsidR="00270F55" w14:paraId="1738CF45" w14:textId="2B3ACF0D">
      <w:pPr>
        <w:pStyle w:val="FootnoteText"/>
        <w:rPr>
          <w:color w:val="auto"/>
          <w:shd w:val="clear" w:color="auto" w:fill="auto"/>
        </w:rPr>
      </w:pPr>
      <w:r>
        <w:rPr>
          <w:rStyle w:val="FootnoteReference"/>
        </w:rPr>
        <w:footnoteRef/>
      </w:r>
      <w:r>
        <w:t xml:space="preserve"> </w:t>
      </w:r>
      <w:r w:rsidRPr="007922C9">
        <w:rPr>
          <w:i/>
          <w:iCs/>
        </w:rPr>
        <w:t>See</w:t>
      </w:r>
      <w:r>
        <w:t xml:space="preserve"> SOAH Order No. 1 at 6-7 (Mar. 30, 2022).</w:t>
      </w:r>
    </w:p>
  </w:footnote>
  <w:footnote w:id="5">
    <w:p w:rsidR="00270F55" w14:paraId="754445DF" w14:textId="05A53B2D">
      <w:pPr>
        <w:pStyle w:val="FootnoteText"/>
        <w:rPr>
          <w:color w:val="auto"/>
          <w:shd w:val="clear" w:color="auto" w:fill="auto"/>
        </w:rPr>
      </w:pPr>
      <w:r>
        <w:rPr>
          <w:rStyle w:val="FootnoteReference"/>
        </w:rPr>
        <w:footnoteRef/>
      </w:r>
      <w:r>
        <w:t xml:space="preserve"> </w:t>
      </w:r>
      <w:r w:rsidRPr="00270F55">
        <w:rPr>
          <w:i/>
          <w:iCs/>
        </w:rPr>
        <w:t>See</w:t>
      </w:r>
      <w:r>
        <w:t xml:space="preserve"> Statement Regarding Intervenors Who Did Not File Direct Testimony or a Statement of Position (May 20, 2022).</w:t>
      </w:r>
    </w:p>
  </w:footnote>
  <w:footnote w:id="6">
    <w:p w:rsidR="002D0D73" w:rsidP="002D0D73" w14:paraId="78743808" w14:textId="3B289AC2">
      <w:pPr>
        <w:pStyle w:val="FootnoteText"/>
        <w:spacing w:after="120" w:line="240" w:lineRule="auto"/>
        <w:rPr>
          <w:color w:val="auto"/>
          <w:shd w:val="clear" w:color="auto" w:fill="auto"/>
        </w:rPr>
      </w:pPr>
      <w:r>
        <w:rPr>
          <w:rStyle w:val="FootnoteReference"/>
        </w:rPr>
        <w:footnoteRef/>
      </w:r>
      <w:r>
        <w:t xml:space="preserve"> Oncor circulated this proposed filing among </w:t>
      </w:r>
      <w:r w:rsidRPr="00621DC2">
        <w:t>the parties who filed direct testimony or a statement of position</w:t>
      </w:r>
      <w:r>
        <w:t xml:space="preserve"> on the morning of June 8, 2022.  As of </w:t>
      </w:r>
      <w:r w:rsidR="00D86BE8">
        <w:t xml:space="preserve">8:45 a.m. </w:t>
      </w:r>
      <w:r>
        <w:t>on June 10, the intervenors identified herein agreed to join this filing, and no parties expressed opposition to this filing.</w:t>
      </w:r>
    </w:p>
  </w:footnote>
  <w:footnote w:id="7">
    <w:p w:rsidR="00C73D71" w:rsidP="007922C9" w14:paraId="59502508" w14:textId="67112974">
      <w:pPr>
        <w:pStyle w:val="FootnoteText"/>
        <w:spacing w:after="120" w:line="240" w:lineRule="auto"/>
        <w:rPr>
          <w:color w:val="auto"/>
          <w:shd w:val="clear" w:color="auto" w:fill="auto"/>
        </w:rPr>
      </w:pPr>
      <w:r>
        <w:rPr>
          <w:rStyle w:val="FootnoteReference"/>
        </w:rPr>
        <w:footnoteRef/>
      </w:r>
      <w:r>
        <w:t xml:space="preserve"> Parties with technical questions about accessing, uploading</w:t>
      </w:r>
      <w:r w:rsidR="00773CD4">
        <w:t>,</w:t>
      </w:r>
      <w:r>
        <w:t xml:space="preserve"> or downloading exhibits from the VE Box file-sharing site should contact </w:t>
      </w:r>
      <w:r w:rsidR="008A7D4D">
        <w:t>Erik Jacobson</w:t>
      </w:r>
      <w:r>
        <w:t xml:space="preserve"> with Vinson &amp; Elkins</w:t>
      </w:r>
      <w:r w:rsidR="008A7D4D">
        <w:t xml:space="preserve"> LLP</w:t>
      </w:r>
      <w:r>
        <w:t xml:space="preserve">, counsel for Oncor, via email at </w:t>
      </w:r>
      <w:r>
        <w:fldChar w:fldCharType="begin"/>
      </w:r>
      <w:r>
        <w:instrText xml:space="preserve"> HYPERLINK "mailto:ejacobson@velaw.com" </w:instrText>
      </w:r>
      <w:r>
        <w:fldChar w:fldCharType="separate"/>
      </w:r>
      <w:r w:rsidRPr="002A0DA9" w:rsidR="008A7D4D">
        <w:rPr>
          <w:rStyle w:val="Hyperlink"/>
        </w:rPr>
        <w:t>ejacobson@velaw.com</w:t>
      </w:r>
      <w:r>
        <w:fldChar w:fldCharType="end"/>
      </w:r>
      <w:r>
        <w:t>.</w:t>
      </w:r>
    </w:p>
  </w:footnote>
  <w:footnote w:id="8">
    <w:p w:rsidR="00A53344" w:rsidRPr="0089683B" w:rsidP="007922C9" w14:paraId="1BFB3EF3" w14:textId="6E8FAA1C">
      <w:pPr>
        <w:pStyle w:val="FootnoteText"/>
        <w:spacing w:after="120" w:line="240" w:lineRule="auto"/>
        <w:rPr>
          <w:color w:val="auto"/>
          <w:shd w:val="clear" w:color="auto" w:fill="auto"/>
        </w:rPr>
      </w:pPr>
      <w:r>
        <w:rPr>
          <w:rStyle w:val="FootnoteReference"/>
        </w:rPr>
        <w:footnoteRef/>
      </w:r>
      <w:r>
        <w:t xml:space="preserve"> </w:t>
      </w:r>
      <w:r w:rsidR="0089683B">
        <w:t>SOAH Order No. 2 at 3 (Apr. 21, 2022).</w:t>
      </w:r>
    </w:p>
  </w:footnote>
  <w:footnote w:id="9">
    <w:p w:rsidR="00FD1D3C" w:rsidP="007922C9" w14:paraId="652CD8B7" w14:textId="4B8F5672">
      <w:pPr>
        <w:pStyle w:val="FootnoteText"/>
        <w:spacing w:after="120" w:line="240" w:lineRule="auto"/>
        <w:rPr>
          <w:color w:val="auto"/>
          <w:shd w:val="clear" w:color="auto" w:fill="auto"/>
        </w:rPr>
      </w:pPr>
      <w:r>
        <w:rPr>
          <w:rStyle w:val="FootnoteReference"/>
        </w:rPr>
        <w:footnoteRef/>
      </w:r>
      <w:r>
        <w:t xml:space="preserve"> If the ALJs prefer, </w:t>
      </w:r>
      <w:r w:rsidR="005476A9">
        <w:t>Oncor</w:t>
      </w:r>
      <w:r>
        <w:t xml:space="preserve"> </w:t>
      </w:r>
      <w:r w:rsidR="005476A9">
        <w:t>is amenable</w:t>
      </w:r>
      <w:r>
        <w:t xml:space="preserve"> to presenting their witnesses as a panel first on both their direct and rebuttal cases at the same time.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3755D" w14:paraId="2931D3E0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3755D" w14:paraId="6CAE1A2B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3755D" w14:paraId="680A1476" w14:textId="77777777">
    <w:pPr>
      <w:pStyle w:val="Header"/>
      <w:rPr>
        <w:color w:val="auto"/>
        <w:shd w:val="clear" w:color="auto" w:fil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88"/>
    <w:multiLevelType w:val="singleLevel"/>
    <w:tmpl w:val="91BC64F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C62E55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5CD01E2"/>
    <w:multiLevelType w:val="hybridMultilevel"/>
    <w:tmpl w:val="D4B4AA6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F838EE"/>
    <w:multiLevelType w:val="hybridMultilevel"/>
    <w:tmpl w:val="91EA5138"/>
    <w:lvl w:ilvl="0">
      <w:start w:val="1"/>
      <w:numFmt w:val="decimal"/>
      <w:pStyle w:val="LN1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A7749"/>
    <w:multiLevelType w:val="hybridMultilevel"/>
    <w:tmpl w:val="FE3C118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5A1F91"/>
    <w:multiLevelType w:val="hybridMultilevel"/>
    <w:tmpl w:val="D5300AB2"/>
    <w:lvl w:ilvl="0">
      <w:start w:val="1"/>
      <w:numFmt w:val="bullet"/>
      <w:pStyle w:val="LB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452BC7"/>
    <w:multiLevelType w:val="hybridMultilevel"/>
    <w:tmpl w:val="51769F3C"/>
    <w:lvl w:ilvl="0">
      <w:start w:val="1"/>
      <w:numFmt w:val="upperRoman"/>
      <w:pStyle w:val="TBCUTitleBoldCenterUnderline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DE0733"/>
    <w:multiLevelType w:val="hybridMultilevel"/>
    <w:tmpl w:val="A222679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6895231"/>
    <w:multiLevelType w:val="hybridMultilevel"/>
    <w:tmpl w:val="2786B74A"/>
    <w:lvl w:ilvl="0">
      <w:start w:val="1"/>
      <w:numFmt w:val="upperLetter"/>
      <w:pStyle w:val="LN2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8A09F5"/>
    <w:multiLevelType w:val="hybridMultilevel"/>
    <w:tmpl w:val="77E290B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5"/>
  </w:num>
  <w:num w:numId="5">
    <w:abstractNumId w:val="3"/>
  </w:num>
  <w:num w:numId="6">
    <w:abstractNumId w:val="8"/>
  </w:num>
  <w:num w:numId="7">
    <w:abstractNumId w:val="1"/>
  </w:num>
  <w:num w:numId="8">
    <w:abstractNumId w:val="0"/>
  </w:num>
  <w:num w:numId="9">
    <w:abstractNumId w:val="7"/>
  </w:num>
  <w:num w:numId="10">
    <w:abstractNumId w:val="9"/>
  </w:num>
  <w:num w:numId="11">
    <w:abstractNumId w:val="6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CFD"/>
    <w:rsid w:val="00026A29"/>
    <w:rsid w:val="00030CB2"/>
    <w:rsid w:val="00033714"/>
    <w:rsid w:val="00033A89"/>
    <w:rsid w:val="00037122"/>
    <w:rsid w:val="00047210"/>
    <w:rsid w:val="00053A49"/>
    <w:rsid w:val="00065691"/>
    <w:rsid w:val="000709C8"/>
    <w:rsid w:val="00072A6F"/>
    <w:rsid w:val="00094A51"/>
    <w:rsid w:val="000A242A"/>
    <w:rsid w:val="000A37FF"/>
    <w:rsid w:val="000B1E55"/>
    <w:rsid w:val="000B3B48"/>
    <w:rsid w:val="000B55C5"/>
    <w:rsid w:val="000B7971"/>
    <w:rsid w:val="000C0D7A"/>
    <w:rsid w:val="000C6555"/>
    <w:rsid w:val="000D028C"/>
    <w:rsid w:val="000D1FD3"/>
    <w:rsid w:val="000D6330"/>
    <w:rsid w:val="000D7774"/>
    <w:rsid w:val="0011092A"/>
    <w:rsid w:val="00117088"/>
    <w:rsid w:val="00147B80"/>
    <w:rsid w:val="001B118C"/>
    <w:rsid w:val="001B39BB"/>
    <w:rsid w:val="001B51E9"/>
    <w:rsid w:val="001C216B"/>
    <w:rsid w:val="001C6FBC"/>
    <w:rsid w:val="001D6DDE"/>
    <w:rsid w:val="001E0C2C"/>
    <w:rsid w:val="001E3227"/>
    <w:rsid w:val="001F6697"/>
    <w:rsid w:val="00204CC5"/>
    <w:rsid w:val="00213176"/>
    <w:rsid w:val="00215C9B"/>
    <w:rsid w:val="0022056C"/>
    <w:rsid w:val="002230A8"/>
    <w:rsid w:val="00225953"/>
    <w:rsid w:val="00227F70"/>
    <w:rsid w:val="0026359C"/>
    <w:rsid w:val="00270F55"/>
    <w:rsid w:val="00277671"/>
    <w:rsid w:val="002A0DA9"/>
    <w:rsid w:val="002A2F86"/>
    <w:rsid w:val="002A7FBC"/>
    <w:rsid w:val="002C488D"/>
    <w:rsid w:val="002D0D73"/>
    <w:rsid w:val="00303623"/>
    <w:rsid w:val="00311F33"/>
    <w:rsid w:val="00316AD6"/>
    <w:rsid w:val="003342AF"/>
    <w:rsid w:val="003524C8"/>
    <w:rsid w:val="00360C5A"/>
    <w:rsid w:val="003669C9"/>
    <w:rsid w:val="00373A45"/>
    <w:rsid w:val="003765B8"/>
    <w:rsid w:val="00377675"/>
    <w:rsid w:val="003875B1"/>
    <w:rsid w:val="00394310"/>
    <w:rsid w:val="003B385C"/>
    <w:rsid w:val="003B7A5C"/>
    <w:rsid w:val="003C7C95"/>
    <w:rsid w:val="003E2E66"/>
    <w:rsid w:val="00401E96"/>
    <w:rsid w:val="00406157"/>
    <w:rsid w:val="00410ACC"/>
    <w:rsid w:val="004203A6"/>
    <w:rsid w:val="00427B96"/>
    <w:rsid w:val="00455564"/>
    <w:rsid w:val="004566B8"/>
    <w:rsid w:val="00467B34"/>
    <w:rsid w:val="00476BFD"/>
    <w:rsid w:val="0048692E"/>
    <w:rsid w:val="00495A7E"/>
    <w:rsid w:val="004A4385"/>
    <w:rsid w:val="004A7FFD"/>
    <w:rsid w:val="004C3EA1"/>
    <w:rsid w:val="004C5A13"/>
    <w:rsid w:val="004C6909"/>
    <w:rsid w:val="004D0A15"/>
    <w:rsid w:val="004D497C"/>
    <w:rsid w:val="004E4047"/>
    <w:rsid w:val="004F253D"/>
    <w:rsid w:val="004F3266"/>
    <w:rsid w:val="004F4849"/>
    <w:rsid w:val="004F5356"/>
    <w:rsid w:val="004F6EB2"/>
    <w:rsid w:val="00512B0A"/>
    <w:rsid w:val="00515A8D"/>
    <w:rsid w:val="00542E53"/>
    <w:rsid w:val="005476A9"/>
    <w:rsid w:val="00576FC4"/>
    <w:rsid w:val="005777EF"/>
    <w:rsid w:val="0058263F"/>
    <w:rsid w:val="005A3F96"/>
    <w:rsid w:val="005A7BC4"/>
    <w:rsid w:val="005B409C"/>
    <w:rsid w:val="005C0F9B"/>
    <w:rsid w:val="005D1820"/>
    <w:rsid w:val="005D2516"/>
    <w:rsid w:val="006013F0"/>
    <w:rsid w:val="00621DC2"/>
    <w:rsid w:val="0062313E"/>
    <w:rsid w:val="0062323E"/>
    <w:rsid w:val="006311F4"/>
    <w:rsid w:val="006357BD"/>
    <w:rsid w:val="0063755D"/>
    <w:rsid w:val="00642237"/>
    <w:rsid w:val="00672B5E"/>
    <w:rsid w:val="00674BAD"/>
    <w:rsid w:val="00675447"/>
    <w:rsid w:val="00691231"/>
    <w:rsid w:val="006A5E48"/>
    <w:rsid w:val="006C744E"/>
    <w:rsid w:val="006D0010"/>
    <w:rsid w:val="006D6241"/>
    <w:rsid w:val="006E5292"/>
    <w:rsid w:val="006F7D81"/>
    <w:rsid w:val="00704CCF"/>
    <w:rsid w:val="00705F26"/>
    <w:rsid w:val="007217A3"/>
    <w:rsid w:val="00730BCA"/>
    <w:rsid w:val="0073450D"/>
    <w:rsid w:val="007415B5"/>
    <w:rsid w:val="0074485A"/>
    <w:rsid w:val="007533B2"/>
    <w:rsid w:val="00754AD9"/>
    <w:rsid w:val="00754F9F"/>
    <w:rsid w:val="00765790"/>
    <w:rsid w:val="00773CD4"/>
    <w:rsid w:val="00774CCC"/>
    <w:rsid w:val="00786837"/>
    <w:rsid w:val="007922C9"/>
    <w:rsid w:val="007B142C"/>
    <w:rsid w:val="007C32BB"/>
    <w:rsid w:val="007C4CB4"/>
    <w:rsid w:val="007C5923"/>
    <w:rsid w:val="007D4F8E"/>
    <w:rsid w:val="007D68C7"/>
    <w:rsid w:val="007E158E"/>
    <w:rsid w:val="007E2249"/>
    <w:rsid w:val="00831ABA"/>
    <w:rsid w:val="008320B6"/>
    <w:rsid w:val="00846B25"/>
    <w:rsid w:val="00850BBA"/>
    <w:rsid w:val="00862DFB"/>
    <w:rsid w:val="008770C0"/>
    <w:rsid w:val="00882345"/>
    <w:rsid w:val="008840AB"/>
    <w:rsid w:val="0089683B"/>
    <w:rsid w:val="008A03D6"/>
    <w:rsid w:val="008A5881"/>
    <w:rsid w:val="008A5C37"/>
    <w:rsid w:val="008A7D4D"/>
    <w:rsid w:val="008D0EF5"/>
    <w:rsid w:val="008E08D7"/>
    <w:rsid w:val="008E48C5"/>
    <w:rsid w:val="008F05E9"/>
    <w:rsid w:val="008F3A8E"/>
    <w:rsid w:val="008F66B3"/>
    <w:rsid w:val="008F7946"/>
    <w:rsid w:val="00905B20"/>
    <w:rsid w:val="00934AD9"/>
    <w:rsid w:val="00936DE9"/>
    <w:rsid w:val="009764D3"/>
    <w:rsid w:val="0098183E"/>
    <w:rsid w:val="00981D48"/>
    <w:rsid w:val="00982121"/>
    <w:rsid w:val="00986AE7"/>
    <w:rsid w:val="00990CD2"/>
    <w:rsid w:val="009C081A"/>
    <w:rsid w:val="00A1145A"/>
    <w:rsid w:val="00A115C7"/>
    <w:rsid w:val="00A15C36"/>
    <w:rsid w:val="00A268F1"/>
    <w:rsid w:val="00A30E68"/>
    <w:rsid w:val="00A314ED"/>
    <w:rsid w:val="00A476CC"/>
    <w:rsid w:val="00A53344"/>
    <w:rsid w:val="00A629F7"/>
    <w:rsid w:val="00A62B67"/>
    <w:rsid w:val="00A6308A"/>
    <w:rsid w:val="00A74C37"/>
    <w:rsid w:val="00A9223B"/>
    <w:rsid w:val="00AA7969"/>
    <w:rsid w:val="00AC0C23"/>
    <w:rsid w:val="00AC38EC"/>
    <w:rsid w:val="00AD562D"/>
    <w:rsid w:val="00AE413C"/>
    <w:rsid w:val="00AF4DB9"/>
    <w:rsid w:val="00AF6B1C"/>
    <w:rsid w:val="00B04030"/>
    <w:rsid w:val="00B04B3D"/>
    <w:rsid w:val="00B04C90"/>
    <w:rsid w:val="00B063B8"/>
    <w:rsid w:val="00B16033"/>
    <w:rsid w:val="00B40CFD"/>
    <w:rsid w:val="00B43BA1"/>
    <w:rsid w:val="00B51825"/>
    <w:rsid w:val="00B61F2D"/>
    <w:rsid w:val="00B81508"/>
    <w:rsid w:val="00B93FFB"/>
    <w:rsid w:val="00BA502C"/>
    <w:rsid w:val="00BB1993"/>
    <w:rsid w:val="00BC514E"/>
    <w:rsid w:val="00BE277C"/>
    <w:rsid w:val="00BF06B8"/>
    <w:rsid w:val="00C73D71"/>
    <w:rsid w:val="00C75B97"/>
    <w:rsid w:val="00C768B8"/>
    <w:rsid w:val="00C854E8"/>
    <w:rsid w:val="00C93E7D"/>
    <w:rsid w:val="00C942E2"/>
    <w:rsid w:val="00CA1658"/>
    <w:rsid w:val="00CA7474"/>
    <w:rsid w:val="00CB402E"/>
    <w:rsid w:val="00CC3B26"/>
    <w:rsid w:val="00CF2A5F"/>
    <w:rsid w:val="00D056DD"/>
    <w:rsid w:val="00D24EE5"/>
    <w:rsid w:val="00D25140"/>
    <w:rsid w:val="00D418E4"/>
    <w:rsid w:val="00D511F2"/>
    <w:rsid w:val="00D80392"/>
    <w:rsid w:val="00D86BE8"/>
    <w:rsid w:val="00D929EF"/>
    <w:rsid w:val="00DB0DBF"/>
    <w:rsid w:val="00DB61EB"/>
    <w:rsid w:val="00DB7831"/>
    <w:rsid w:val="00DC07DD"/>
    <w:rsid w:val="00DC1D05"/>
    <w:rsid w:val="00DC342D"/>
    <w:rsid w:val="00DD4975"/>
    <w:rsid w:val="00E13709"/>
    <w:rsid w:val="00E14B2D"/>
    <w:rsid w:val="00E17421"/>
    <w:rsid w:val="00E238AA"/>
    <w:rsid w:val="00E34659"/>
    <w:rsid w:val="00E3531D"/>
    <w:rsid w:val="00E435D3"/>
    <w:rsid w:val="00E45805"/>
    <w:rsid w:val="00E5326D"/>
    <w:rsid w:val="00E57908"/>
    <w:rsid w:val="00E57C40"/>
    <w:rsid w:val="00E604C7"/>
    <w:rsid w:val="00E77627"/>
    <w:rsid w:val="00E9746C"/>
    <w:rsid w:val="00EA4375"/>
    <w:rsid w:val="00EA759E"/>
    <w:rsid w:val="00EB4236"/>
    <w:rsid w:val="00EE10C4"/>
    <w:rsid w:val="00EE4566"/>
    <w:rsid w:val="00EF41B0"/>
    <w:rsid w:val="00F12A25"/>
    <w:rsid w:val="00F170E5"/>
    <w:rsid w:val="00F34B14"/>
    <w:rsid w:val="00F74954"/>
    <w:rsid w:val="00F74AA9"/>
    <w:rsid w:val="00F77244"/>
    <w:rsid w:val="00F91D3A"/>
    <w:rsid w:val="00FB22EB"/>
    <w:rsid w:val="00FC49D6"/>
    <w:rsid w:val="00FD1D3C"/>
    <w:rsid w:val="00FE0F90"/>
    <w:rsid w:val="00FF1ABA"/>
    <w:rsid w:val="00FF22D2"/>
    <w:rsid w:val="00FF53A3"/>
    <w:rsid w:val="00FF603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7FC65F9E-771D-4043-B5A2-C34B757EE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HAnsi" w:cstheme="minorBidi"/>
        <w:sz w:val="24"/>
        <w:szCs w:val="24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C36"/>
    <w:pPr>
      <w:spacing w:line="36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D929EF"/>
    <w:pPr>
      <w:keepNext/>
      <w:keepLines/>
      <w:outlineLvl w:val="0"/>
    </w:pPr>
    <w:rPr>
      <w:rFonts w:eastAsiaTheme="majorEastAsia" w:cstheme="majorBidi"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D929EF"/>
    <w:pPr>
      <w:keepNext/>
      <w:keepLines/>
      <w:ind w:left="720"/>
      <w:outlineLvl w:val="1"/>
    </w:pPr>
    <w:rPr>
      <w:rFonts w:eastAsiaTheme="majorEastAsia" w:cstheme="majorBidi"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D929EF"/>
    <w:pPr>
      <w:keepNext/>
      <w:keepLines/>
      <w:ind w:left="1440"/>
      <w:outlineLvl w:val="2"/>
    </w:pPr>
    <w:rPr>
      <w:rFonts w:eastAsiaTheme="majorEastAsia" w:cstheme="majorBidi"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D929EF"/>
    <w:pPr>
      <w:keepNext/>
      <w:keepLines/>
      <w:ind w:left="2160"/>
      <w:outlineLvl w:val="3"/>
    </w:pPr>
    <w:rPr>
      <w:rFonts w:eastAsiaTheme="majorEastAsia" w:cstheme="majorBidi"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D929EF"/>
    <w:pPr>
      <w:keepNext/>
      <w:keepLines/>
      <w:ind w:left="2880"/>
      <w:outlineLvl w:val="4"/>
    </w:pPr>
    <w:rPr>
      <w:rFonts w:eastAsiaTheme="majorEastAsia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D929EF"/>
    <w:pPr>
      <w:keepNext/>
      <w:keepLines/>
      <w:ind w:left="3600"/>
      <w:outlineLvl w:val="5"/>
    </w:pPr>
    <w:rPr>
      <w:rFonts w:eastAsiaTheme="majorEastAsia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D929EF"/>
    <w:pPr>
      <w:keepNext/>
      <w:keepLines/>
      <w:ind w:left="4320"/>
      <w:outlineLvl w:val="6"/>
    </w:pPr>
    <w:rPr>
      <w:rFonts w:eastAsiaTheme="majorEastAsia" w:cstheme="majorBidi"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D929EF"/>
    <w:pPr>
      <w:keepNext/>
      <w:keepLines/>
      <w:ind w:left="5040"/>
      <w:outlineLvl w:val="7"/>
    </w:pPr>
    <w:rPr>
      <w:rFonts w:eastAsiaTheme="majorEastAsia" w:cstheme="majorBidi"/>
      <w:color w:val="000000" w:themeColor="text1"/>
      <w:szCs w:val="21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D929EF"/>
    <w:pPr>
      <w:keepNext/>
      <w:keepLines/>
      <w:ind w:left="5760"/>
      <w:outlineLvl w:val="8"/>
    </w:pPr>
    <w:rPr>
      <w:rFonts w:eastAsiaTheme="majorEastAsia" w:cstheme="majorBidi"/>
      <w:i/>
      <w:iCs/>
      <w:color w:val="000000" w:themeColor="text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TBodyText">
    <w:name w:val="BT Body Text"/>
    <w:basedOn w:val="Normal"/>
    <w:uiPriority w:val="1"/>
    <w:qFormat/>
    <w:rsid w:val="00D929EF"/>
  </w:style>
  <w:style w:type="paragraph" w:customStyle="1" w:styleId="BTDBodyTextDouble">
    <w:name w:val="BTD Body Text Double"/>
    <w:basedOn w:val="Normal"/>
    <w:uiPriority w:val="1"/>
    <w:qFormat/>
    <w:rsid w:val="00D929EF"/>
    <w:pPr>
      <w:spacing w:after="0" w:line="480" w:lineRule="auto"/>
    </w:pPr>
  </w:style>
  <w:style w:type="paragraph" w:customStyle="1" w:styleId="BLBlock">
    <w:name w:val="BL Block"/>
    <w:basedOn w:val="Normal"/>
    <w:uiPriority w:val="1"/>
    <w:qFormat/>
    <w:rsid w:val="00D929EF"/>
    <w:pPr>
      <w:ind w:left="1440" w:right="1440"/>
    </w:pPr>
  </w:style>
  <w:style w:type="paragraph" w:customStyle="1" w:styleId="BTDFLBodyTextDoubleFLI">
    <w:name w:val="BTDFL Body Text Double FLI"/>
    <w:basedOn w:val="Normal"/>
    <w:uiPriority w:val="1"/>
    <w:qFormat/>
    <w:rsid w:val="00D929EF"/>
    <w:pPr>
      <w:spacing w:after="0" w:line="480" w:lineRule="auto"/>
      <w:ind w:firstLine="720"/>
    </w:pPr>
  </w:style>
  <w:style w:type="paragraph" w:customStyle="1" w:styleId="BTFIBodyTextFirstIndent">
    <w:name w:val="BTFI Body Text First Indent"/>
    <w:basedOn w:val="Normal"/>
    <w:uiPriority w:val="1"/>
    <w:qFormat/>
    <w:rsid w:val="00D929EF"/>
    <w:pPr>
      <w:ind w:firstLine="720"/>
    </w:pPr>
  </w:style>
  <w:style w:type="paragraph" w:customStyle="1" w:styleId="BTFI2BodyTextFirstIndent10">
    <w:name w:val="BTFI2 Body Text First Indent 1.0"/>
    <w:basedOn w:val="Normal"/>
    <w:uiPriority w:val="1"/>
    <w:qFormat/>
    <w:rsid w:val="00D929EF"/>
    <w:pPr>
      <w:ind w:firstLine="1440"/>
    </w:pPr>
  </w:style>
  <w:style w:type="paragraph" w:customStyle="1" w:styleId="BTIBodyTextIndent5">
    <w:name w:val="BTI Body Text Indent .5"/>
    <w:basedOn w:val="Normal"/>
    <w:uiPriority w:val="1"/>
    <w:qFormat/>
    <w:rsid w:val="00D929EF"/>
    <w:pPr>
      <w:ind w:left="720"/>
    </w:pPr>
  </w:style>
  <w:style w:type="paragraph" w:customStyle="1" w:styleId="BTI2BodyTextHangIndent">
    <w:name w:val="BTI2 Body Text Hang Indent"/>
    <w:basedOn w:val="Normal"/>
    <w:uiPriority w:val="1"/>
    <w:qFormat/>
    <w:rsid w:val="00D929EF"/>
    <w:pPr>
      <w:ind w:left="720" w:hanging="720"/>
    </w:pPr>
  </w:style>
  <w:style w:type="paragraph" w:customStyle="1" w:styleId="BTI4BodyTextIndent15">
    <w:name w:val="BTI4 Body Text Indent 1.5"/>
    <w:basedOn w:val="Normal"/>
    <w:uiPriority w:val="1"/>
    <w:qFormat/>
    <w:rsid w:val="00D929EF"/>
    <w:pPr>
      <w:ind w:left="2160"/>
    </w:pPr>
  </w:style>
  <w:style w:type="paragraph" w:customStyle="1" w:styleId="BTI5BodyTextIndent20">
    <w:name w:val="BTI5 Body Text Indent 2.0"/>
    <w:basedOn w:val="Normal"/>
    <w:uiPriority w:val="1"/>
    <w:qFormat/>
    <w:rsid w:val="00D929EF"/>
    <w:pPr>
      <w:ind w:left="2880"/>
    </w:pPr>
  </w:style>
  <w:style w:type="paragraph" w:customStyle="1" w:styleId="BTNSBodyTextNoSpace">
    <w:name w:val="BTNS Body Text No Space"/>
    <w:basedOn w:val="Normal"/>
    <w:uiPriority w:val="1"/>
    <w:qFormat/>
    <w:rsid w:val="00D929EF"/>
    <w:pPr>
      <w:spacing w:after="0"/>
    </w:pPr>
  </w:style>
  <w:style w:type="paragraph" w:customStyle="1" w:styleId="CSCaseStyle">
    <w:name w:val="CS Case Style"/>
    <w:basedOn w:val="Normal"/>
    <w:uiPriority w:val="1"/>
    <w:qFormat/>
    <w:rsid w:val="00D929EF"/>
    <w:pPr>
      <w:tabs>
        <w:tab w:val="left" w:pos="2160"/>
        <w:tab w:val="center" w:pos="4680"/>
        <w:tab w:val="left" w:pos="6120"/>
        <w:tab w:val="right" w:pos="9360"/>
      </w:tabs>
      <w:spacing w:after="0"/>
    </w:pPr>
  </w:style>
  <w:style w:type="paragraph" w:customStyle="1" w:styleId="CTCenteredText">
    <w:name w:val="CT Centered Text"/>
    <w:basedOn w:val="Normal"/>
    <w:uiPriority w:val="1"/>
    <w:qFormat/>
    <w:rsid w:val="00D929EF"/>
    <w:pPr>
      <w:jc w:val="center"/>
    </w:pPr>
  </w:style>
  <w:style w:type="character" w:customStyle="1" w:styleId="Heading1Char">
    <w:name w:val="Heading 1 Char"/>
    <w:basedOn w:val="DefaultParagraphFont"/>
    <w:link w:val="Heading1"/>
    <w:uiPriority w:val="99"/>
    <w:rsid w:val="00D929EF"/>
    <w:rPr>
      <w:rFonts w:eastAsiaTheme="majorEastAsia" w:cstheme="majorBidi"/>
      <w:color w:val="000000" w:themeColor="text1"/>
      <w:szCs w:val="32"/>
    </w:rPr>
  </w:style>
  <w:style w:type="paragraph" w:customStyle="1" w:styleId="LBListBullet">
    <w:name w:val="LB ListBullet"/>
    <w:basedOn w:val="Normal"/>
    <w:uiPriority w:val="1"/>
    <w:qFormat/>
    <w:rsid w:val="00D929EF"/>
    <w:pPr>
      <w:numPr>
        <w:numId w:val="4"/>
      </w:numPr>
    </w:pPr>
  </w:style>
  <w:style w:type="character" w:customStyle="1" w:styleId="Heading2Char">
    <w:name w:val="Heading 2 Char"/>
    <w:basedOn w:val="DefaultParagraphFont"/>
    <w:link w:val="Heading2"/>
    <w:uiPriority w:val="99"/>
    <w:semiHidden/>
    <w:rsid w:val="00D929EF"/>
    <w:rPr>
      <w:rFonts w:eastAsiaTheme="majorEastAsia" w:cstheme="majorBidi"/>
      <w:color w:val="000000" w:themeColor="text1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D929EF"/>
    <w:rPr>
      <w:rFonts w:eastAsiaTheme="majorEastAsia" w:cstheme="majorBidi"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D929EF"/>
    <w:rPr>
      <w:rFonts w:eastAsiaTheme="majorEastAsia" w:cstheme="majorBidi"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D929EF"/>
    <w:rPr>
      <w:rFonts w:eastAsiaTheme="majorEastAsia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D929EF"/>
    <w:rPr>
      <w:rFonts w:eastAsiaTheme="majorEastAsia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D929EF"/>
    <w:rPr>
      <w:rFonts w:eastAsiaTheme="majorEastAsia" w:cstheme="majorBidi"/>
      <w:iCs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D929EF"/>
    <w:rPr>
      <w:rFonts w:eastAsiaTheme="majorEastAsia" w:cstheme="majorBidi"/>
      <w:color w:val="000000" w:themeColor="text1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D929EF"/>
    <w:rPr>
      <w:rFonts w:eastAsiaTheme="majorEastAsia" w:cstheme="majorBidi"/>
      <w:i/>
      <w:iCs/>
      <w:color w:val="000000" w:themeColor="text1"/>
      <w:szCs w:val="21"/>
    </w:rPr>
  </w:style>
  <w:style w:type="paragraph" w:customStyle="1" w:styleId="LN1ListNumber">
    <w:name w:val="LN1 ListNumber"/>
    <w:basedOn w:val="Normal"/>
    <w:uiPriority w:val="1"/>
    <w:qFormat/>
    <w:rsid w:val="00D929EF"/>
    <w:pPr>
      <w:numPr>
        <w:numId w:val="5"/>
      </w:numPr>
    </w:pPr>
  </w:style>
  <w:style w:type="paragraph" w:customStyle="1" w:styleId="LN2ListNumber">
    <w:name w:val="LN2 ListNumber"/>
    <w:basedOn w:val="Normal"/>
    <w:uiPriority w:val="1"/>
    <w:qFormat/>
    <w:rsid w:val="00303623"/>
    <w:pPr>
      <w:numPr>
        <w:numId w:val="6"/>
      </w:numPr>
      <w:jc w:val="center"/>
    </w:pPr>
    <w:rPr>
      <w:b/>
    </w:rPr>
  </w:style>
  <w:style w:type="paragraph" w:customStyle="1" w:styleId="Q5BodyTextQuote5">
    <w:name w:val="Q.5 Body Text Quote.5"/>
    <w:basedOn w:val="Normal"/>
    <w:uiPriority w:val="1"/>
    <w:qFormat/>
    <w:rsid w:val="00D929EF"/>
    <w:pPr>
      <w:ind w:left="720" w:right="720"/>
    </w:pPr>
  </w:style>
  <w:style w:type="paragraph" w:customStyle="1" w:styleId="Q1BodyTextQuote1">
    <w:name w:val="Q1 Body Text Quote 1"/>
    <w:basedOn w:val="Normal"/>
    <w:uiPriority w:val="1"/>
    <w:qFormat/>
    <w:rsid w:val="00D929EF"/>
    <w:pPr>
      <w:ind w:left="1440" w:right="1440"/>
    </w:pPr>
  </w:style>
  <w:style w:type="paragraph" w:customStyle="1" w:styleId="SBBSignatureBlockBoth">
    <w:name w:val="SBB Signature Block Both"/>
    <w:basedOn w:val="Normal"/>
    <w:uiPriority w:val="1"/>
    <w:qFormat/>
    <w:rsid w:val="00D929EF"/>
    <w:pPr>
      <w:tabs>
        <w:tab w:val="left" w:pos="1080"/>
        <w:tab w:val="right" w:leader="underscore" w:pos="4320"/>
        <w:tab w:val="left" w:pos="6120"/>
        <w:tab w:val="right" w:leader="underscore" w:pos="9360"/>
      </w:tabs>
      <w:spacing w:after="0"/>
    </w:pPr>
  </w:style>
  <w:style w:type="paragraph" w:customStyle="1" w:styleId="SBLSignatureBlockLeft">
    <w:name w:val="SBL Signature Block Left"/>
    <w:basedOn w:val="Normal"/>
    <w:uiPriority w:val="1"/>
    <w:qFormat/>
    <w:rsid w:val="00D929EF"/>
    <w:pPr>
      <w:tabs>
        <w:tab w:val="left" w:pos="1080"/>
        <w:tab w:val="right" w:leader="underscore" w:pos="4320"/>
      </w:tabs>
      <w:spacing w:after="0"/>
    </w:pPr>
  </w:style>
  <w:style w:type="paragraph" w:customStyle="1" w:styleId="SBRSignatureBlockRight">
    <w:name w:val="SBR Signature Block Right"/>
    <w:basedOn w:val="Normal"/>
    <w:uiPriority w:val="1"/>
    <w:qFormat/>
    <w:rsid w:val="00476BFD"/>
    <w:pPr>
      <w:tabs>
        <w:tab w:val="left" w:pos="5040"/>
        <w:tab w:val="right" w:leader="underscore" w:pos="9360"/>
      </w:tabs>
      <w:spacing w:after="0"/>
      <w:ind w:left="4320"/>
      <w:jc w:val="left"/>
    </w:pPr>
  </w:style>
  <w:style w:type="paragraph" w:customStyle="1" w:styleId="SBTSignatureBlockText">
    <w:name w:val="SBT Signature Block Text"/>
    <w:basedOn w:val="Normal"/>
    <w:uiPriority w:val="1"/>
    <w:qFormat/>
    <w:rsid w:val="006357BD"/>
    <w:pPr>
      <w:tabs>
        <w:tab w:val="left" w:pos="1080"/>
        <w:tab w:val="left" w:pos="6120"/>
      </w:tabs>
      <w:jc w:val="left"/>
    </w:pPr>
  </w:style>
  <w:style w:type="paragraph" w:customStyle="1" w:styleId="SUSubtitle">
    <w:name w:val="SU Subtitle"/>
    <w:basedOn w:val="Normal"/>
    <w:next w:val="BTBodyText"/>
    <w:uiPriority w:val="1"/>
    <w:qFormat/>
    <w:rsid w:val="00EA4375"/>
    <w:pPr>
      <w:keepNext/>
      <w:jc w:val="center"/>
      <w:outlineLvl w:val="1"/>
    </w:pPr>
    <w:rPr>
      <w:b/>
    </w:rPr>
  </w:style>
  <w:style w:type="paragraph" w:customStyle="1" w:styleId="TBCTitleBoldCenter">
    <w:name w:val="TBC Title Bold Center"/>
    <w:basedOn w:val="Normal"/>
    <w:next w:val="Normal"/>
    <w:uiPriority w:val="2"/>
    <w:qFormat/>
    <w:rsid w:val="00D929EF"/>
    <w:pPr>
      <w:keepNext/>
      <w:jc w:val="center"/>
      <w:outlineLvl w:val="0"/>
    </w:pPr>
    <w:rPr>
      <w:b/>
    </w:rPr>
  </w:style>
  <w:style w:type="paragraph" w:customStyle="1" w:styleId="TBCUTitleBoldCenterUnderline">
    <w:name w:val="TBCU Title Bold Center Underline"/>
    <w:basedOn w:val="Normal"/>
    <w:next w:val="Normal"/>
    <w:uiPriority w:val="2"/>
    <w:qFormat/>
    <w:rsid w:val="003342AF"/>
    <w:pPr>
      <w:keepNext/>
      <w:numPr>
        <w:numId w:val="11"/>
      </w:numPr>
      <w:jc w:val="center"/>
      <w:outlineLvl w:val="0"/>
    </w:pPr>
    <w:rPr>
      <w:rFonts w:ascii="Times New Roman Bold" w:hAnsi="Times New Roman Bold"/>
      <w:b/>
      <w:caps/>
      <w:u w:val="single"/>
    </w:rPr>
  </w:style>
  <w:style w:type="paragraph" w:customStyle="1" w:styleId="TITitle">
    <w:name w:val="TI Title"/>
    <w:basedOn w:val="Normal"/>
    <w:next w:val="Normal"/>
    <w:uiPriority w:val="2"/>
    <w:qFormat/>
    <w:rsid w:val="00EA4375"/>
    <w:pPr>
      <w:keepNext/>
      <w:jc w:val="center"/>
    </w:pPr>
    <w:rPr>
      <w:b/>
      <w:kern w:val="28"/>
      <w:sz w:val="28"/>
    </w:rPr>
  </w:style>
  <w:style w:type="paragraph" w:styleId="Header">
    <w:name w:val="header"/>
    <w:basedOn w:val="Normal"/>
    <w:link w:val="HeaderChar"/>
    <w:uiPriority w:val="99"/>
    <w:semiHidden/>
    <w:rsid w:val="00D929E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6555"/>
  </w:style>
  <w:style w:type="paragraph" w:styleId="Footer">
    <w:name w:val="footer"/>
    <w:basedOn w:val="Normal"/>
    <w:link w:val="FooterChar"/>
    <w:uiPriority w:val="99"/>
    <w:rsid w:val="00D929E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C6555"/>
  </w:style>
  <w:style w:type="character" w:customStyle="1" w:styleId="DocID">
    <w:name w:val="DocID"/>
    <w:basedOn w:val="DefaultParagraphFont"/>
    <w:uiPriority w:val="99"/>
    <w:semiHidden/>
    <w:rsid w:val="004C6909"/>
    <w:rPr>
      <w:sz w:val="18"/>
    </w:rPr>
  </w:style>
  <w:style w:type="paragraph" w:customStyle="1" w:styleId="BTI3BodyTextIndent10">
    <w:name w:val="BTI3 Body Text Indent 1.0"/>
    <w:basedOn w:val="Normal"/>
    <w:uiPriority w:val="1"/>
    <w:qFormat/>
    <w:rsid w:val="00D929EF"/>
    <w:pPr>
      <w:ind w:left="144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D929EF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929EF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929EF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929EF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929EF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929EF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929EF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929EF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929EF"/>
    <w:pPr>
      <w:spacing w:after="0"/>
      <w:ind w:left="2160" w:hanging="24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D929EF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929EF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D929EF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929EF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D929EF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D929EF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D929EF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929EF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929EF"/>
    <w:pPr>
      <w:spacing w:after="100"/>
      <w:ind w:left="1920"/>
    </w:pPr>
  </w:style>
  <w:style w:type="paragraph" w:styleId="NormalIndent">
    <w:name w:val="Normal Indent"/>
    <w:basedOn w:val="Normal"/>
    <w:uiPriority w:val="99"/>
    <w:semiHidden/>
    <w:unhideWhenUsed/>
    <w:rsid w:val="00D929EF"/>
    <w:pPr>
      <w:ind w:left="72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929EF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9EF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29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29EF"/>
    <w:rPr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D929EF"/>
    <w:rPr>
      <w:rFonts w:asciiTheme="majorHAnsi" w:eastAsiaTheme="majorEastAsia" w:hAnsiTheme="majorHAnsi" w:cstheme="majorBidi"/>
      <w:b/>
      <w:b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929EF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D929EF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rsid w:val="00D929E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D929EF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929E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929EF"/>
    <w:rPr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D929EF"/>
  </w:style>
  <w:style w:type="character" w:styleId="PageNumber">
    <w:name w:val="page number"/>
    <w:basedOn w:val="DefaultParagraphFont"/>
    <w:uiPriority w:val="99"/>
    <w:semiHidden/>
    <w:unhideWhenUsed/>
    <w:rsid w:val="00D929EF"/>
  </w:style>
  <w:style w:type="character" w:styleId="EndnoteReference">
    <w:name w:val="endnote reference"/>
    <w:basedOn w:val="DefaultParagraphFont"/>
    <w:uiPriority w:val="99"/>
    <w:semiHidden/>
    <w:unhideWhenUsed/>
    <w:rsid w:val="00D929E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929EF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929EF"/>
    <w:rPr>
      <w:sz w:val="20"/>
      <w:szCs w:val="20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929EF"/>
    <w:pPr>
      <w:spacing w:after="0"/>
      <w:ind w:left="240" w:hanging="240"/>
    </w:pPr>
  </w:style>
  <w:style w:type="paragraph" w:styleId="Macro">
    <w:name w:val="macro"/>
    <w:link w:val="MacroTextChar"/>
    <w:uiPriority w:val="99"/>
    <w:semiHidden/>
    <w:unhideWhenUsed/>
    <w:rsid w:val="00D92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  <w:jc w:val="both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"/>
    <w:uiPriority w:val="99"/>
    <w:semiHidden/>
    <w:rsid w:val="00D929EF"/>
    <w:rPr>
      <w:rFonts w:ascii="Consolas" w:hAnsi="Consolas" w:cs="Consolas"/>
      <w:sz w:val="20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D929E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D929E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0C65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iPriority w:val="99"/>
    <w:semiHidden/>
    <w:unhideWhenUsed/>
    <w:rsid w:val="00D929E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929EF"/>
  </w:style>
  <w:style w:type="paragraph" w:styleId="Signature">
    <w:name w:val="Signature"/>
    <w:aliases w:val="sg"/>
    <w:basedOn w:val="Normal"/>
    <w:link w:val="SignatureChar"/>
    <w:semiHidden/>
    <w:unhideWhenUsed/>
    <w:rsid w:val="00D929EF"/>
    <w:pPr>
      <w:spacing w:after="0"/>
      <w:ind w:left="4320"/>
    </w:pPr>
  </w:style>
  <w:style w:type="character" w:customStyle="1" w:styleId="SignatureChar">
    <w:name w:val="Signature Char"/>
    <w:aliases w:val="sg Char"/>
    <w:basedOn w:val="DefaultParagraphFont"/>
    <w:link w:val="Signature"/>
    <w:semiHidden/>
    <w:rsid w:val="00D929EF"/>
  </w:style>
  <w:style w:type="paragraph" w:styleId="BodyText">
    <w:name w:val="Body Text"/>
    <w:basedOn w:val="Normal"/>
    <w:link w:val="BodyTextChar"/>
    <w:semiHidden/>
    <w:unhideWhenUsed/>
    <w:rsid w:val="00D929E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929EF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29E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29EF"/>
  </w:style>
  <w:style w:type="paragraph" w:styleId="MessageHeader">
    <w:name w:val="Message Header"/>
    <w:basedOn w:val="Normal"/>
    <w:link w:val="MessageHeaderChar"/>
    <w:uiPriority w:val="99"/>
    <w:semiHidden/>
    <w:unhideWhenUsed/>
    <w:rsid w:val="00D929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929EF"/>
    <w:rPr>
      <w:rFonts w:asciiTheme="majorHAnsi" w:eastAsiaTheme="majorEastAsia" w:hAnsiTheme="majorHAnsi" w:cstheme="majorBidi"/>
      <w:shd w:val="pct20" w:color="auto" w:fill="auto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D929EF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0C6555"/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929E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929EF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D929EF"/>
  </w:style>
  <w:style w:type="character" w:customStyle="1" w:styleId="DateChar">
    <w:name w:val="Date Char"/>
    <w:basedOn w:val="DefaultParagraphFont"/>
    <w:link w:val="Date"/>
    <w:uiPriority w:val="99"/>
    <w:semiHidden/>
    <w:rsid w:val="00D929EF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929EF"/>
    <w:pPr>
      <w:spacing w:after="2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929EF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929EF"/>
    <w:pPr>
      <w:spacing w:after="24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929EF"/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929EF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929EF"/>
  </w:style>
  <w:style w:type="paragraph" w:styleId="BodyText2">
    <w:name w:val="Body Text 2"/>
    <w:basedOn w:val="Normal"/>
    <w:link w:val="BodyText2Char"/>
    <w:uiPriority w:val="99"/>
    <w:semiHidden/>
    <w:unhideWhenUsed/>
    <w:rsid w:val="00D929E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929EF"/>
  </w:style>
  <w:style w:type="paragraph" w:styleId="BodyText3">
    <w:name w:val="Body Text 3"/>
    <w:basedOn w:val="Normal"/>
    <w:link w:val="BodyText3Char"/>
    <w:uiPriority w:val="99"/>
    <w:semiHidden/>
    <w:unhideWhenUsed/>
    <w:rsid w:val="00D929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929EF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29E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929EF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929E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929EF"/>
    <w:rPr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rsid w:val="00D929EF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/>
      <w:i/>
      <w:iCs/>
      <w:color w:val="5B9BD5" w:themeColor="accent1"/>
    </w:rPr>
  </w:style>
  <w:style w:type="character" w:styleId="Hyperlink">
    <w:name w:val="Hyperlink"/>
    <w:basedOn w:val="DefaultParagraphFont"/>
    <w:uiPriority w:val="99"/>
    <w:unhideWhenUsed/>
    <w:rsid w:val="00D929E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29EF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semiHidden/>
    <w:qFormat/>
    <w:rsid w:val="00D929EF"/>
    <w:rPr>
      <w:b/>
      <w:bCs/>
    </w:rPr>
  </w:style>
  <w:style w:type="character" w:styleId="Emphasis">
    <w:name w:val="Emphasis"/>
    <w:basedOn w:val="DefaultParagraphFont"/>
    <w:uiPriority w:val="20"/>
    <w:semiHidden/>
    <w:qFormat/>
    <w:rsid w:val="00D929EF"/>
    <w:rPr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929E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29EF"/>
    <w:rPr>
      <w:rFonts w:ascii="Segoe UI" w:hAnsi="Segoe UI" w:cs="Segoe UI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929EF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929EF"/>
    <w:rPr>
      <w:rFonts w:ascii="Consolas" w:hAnsi="Consolas" w:cs="Consolas"/>
      <w:sz w:val="21"/>
      <w:szCs w:val="21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929E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929EF"/>
  </w:style>
  <w:style w:type="paragraph" w:styleId="NormalWeb">
    <w:name w:val="Normal (Web)"/>
    <w:basedOn w:val="Normal"/>
    <w:uiPriority w:val="99"/>
    <w:semiHidden/>
    <w:unhideWhenUsed/>
    <w:rsid w:val="00D929EF"/>
    <w:rPr>
      <w:rFonts w:cs="Times New Roman"/>
    </w:rPr>
  </w:style>
  <w:style w:type="character" w:styleId="HTMLAcronym">
    <w:name w:val="HTML Acronym"/>
    <w:basedOn w:val="DefaultParagraphFont"/>
    <w:uiPriority w:val="99"/>
    <w:semiHidden/>
    <w:unhideWhenUsed/>
    <w:rsid w:val="00D929EF"/>
  </w:style>
  <w:style w:type="paragraph" w:styleId="HTMLAddress">
    <w:name w:val="HTML Address"/>
    <w:basedOn w:val="Normal"/>
    <w:link w:val="HTMLAddressChar"/>
    <w:uiPriority w:val="99"/>
    <w:semiHidden/>
    <w:unhideWhenUsed/>
    <w:rsid w:val="00D929E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929EF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D929EF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929EF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929EF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929EF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929EF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929EF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D929EF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929EF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929EF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2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29E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9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9EF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D929EF"/>
    <w:rPr>
      <w:color w:val="808080"/>
    </w:rPr>
  </w:style>
  <w:style w:type="paragraph" w:styleId="NoSpacing">
    <w:name w:val="No Spacing"/>
    <w:uiPriority w:val="1"/>
    <w:semiHidden/>
    <w:qFormat/>
    <w:rsid w:val="00D929EF"/>
    <w:pPr>
      <w:spacing w:after="0"/>
      <w:jc w:val="both"/>
    </w:pPr>
  </w:style>
  <w:style w:type="paragraph" w:styleId="Quote">
    <w:name w:val="Quote"/>
    <w:basedOn w:val="Normal"/>
    <w:next w:val="Normal"/>
    <w:link w:val="QuoteChar"/>
    <w:uiPriority w:val="29"/>
    <w:semiHidden/>
    <w:qFormat/>
    <w:rsid w:val="00D929E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0C6555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D929E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0C6555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semiHidden/>
    <w:qFormat/>
    <w:rsid w:val="00D929EF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semiHidden/>
    <w:qFormat/>
    <w:rsid w:val="00D929EF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semiHidden/>
    <w:qFormat/>
    <w:rsid w:val="00D929EF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semiHidden/>
    <w:qFormat/>
    <w:rsid w:val="00D929EF"/>
    <w:rPr>
      <w:b/>
      <w:bCs/>
      <w:smallCaps/>
      <w:color w:val="5B9BD5" w:themeColor="accent1"/>
      <w:spacing w:val="5"/>
    </w:rPr>
  </w:style>
  <w:style w:type="character" w:styleId="BookTitle">
    <w:name w:val="Book Title"/>
    <w:basedOn w:val="DefaultParagraphFont"/>
    <w:uiPriority w:val="33"/>
    <w:semiHidden/>
    <w:qFormat/>
    <w:rsid w:val="00D929EF"/>
    <w:rPr>
      <w:b/>
      <w:bCs/>
      <w:i/>
      <w:iCs/>
      <w:spacing w:val="5"/>
    </w:rPr>
  </w:style>
  <w:style w:type="paragraph" w:styleId="Bibliography">
    <w:name w:val="Bibliography"/>
    <w:basedOn w:val="Normal"/>
    <w:next w:val="Normal"/>
    <w:uiPriority w:val="37"/>
    <w:semiHidden/>
    <w:unhideWhenUsed/>
    <w:rsid w:val="00D929EF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929EF"/>
    <w:pPr>
      <w:spacing w:before="240" w:after="0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ListBullet">
    <w:name w:val="List Bullet"/>
    <w:basedOn w:val="Normal"/>
    <w:uiPriority w:val="99"/>
    <w:semiHidden/>
    <w:unhideWhenUsed/>
    <w:rsid w:val="00B40CFD"/>
    <w:pPr>
      <w:numPr>
        <w:numId w:val="7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B40CFD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B40CFD"/>
    <w:pPr>
      <w:ind w:left="720"/>
      <w:contextualSpacing/>
    </w:pPr>
  </w:style>
  <w:style w:type="character" w:customStyle="1" w:styleId="Hashtag">
    <w:name w:val="Hashtag"/>
    <w:basedOn w:val="DefaultParagraphFont"/>
    <w:uiPriority w:val="99"/>
    <w:semiHidden/>
    <w:unhideWhenUsed/>
    <w:rsid w:val="00B40CFD"/>
    <w:rPr>
      <w:color w:val="2B579A"/>
      <w:shd w:val="clear" w:color="auto" w:fill="E6E6E6"/>
    </w:rPr>
  </w:style>
  <w:style w:type="character" w:customStyle="1" w:styleId="Mention">
    <w:name w:val="Mention"/>
    <w:basedOn w:val="DefaultParagraphFont"/>
    <w:uiPriority w:val="99"/>
    <w:semiHidden/>
    <w:unhideWhenUsed/>
    <w:rsid w:val="00B40CFD"/>
    <w:rPr>
      <w:color w:val="2B579A"/>
      <w:shd w:val="clear" w:color="auto" w:fill="E6E6E6"/>
    </w:rPr>
  </w:style>
  <w:style w:type="character" w:customStyle="1" w:styleId="SmartHyperlink">
    <w:name w:val="Smart Hyperlink"/>
    <w:basedOn w:val="DefaultParagraphFont"/>
    <w:uiPriority w:val="99"/>
    <w:semiHidden/>
    <w:unhideWhenUsed/>
    <w:rsid w:val="00B40CFD"/>
    <w:rPr>
      <w:u w:val="dotte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C4C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%20(x86)\Microsoft%20Office\Templates\Firm%20Templates\Blank.dot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</Template>
  <TotalTime>0</TotalTime>
  <Pages>5</Pages>
  <Words>1500</Words>
  <Characters>8023</Characters>
  <Application>Microsoft Office Word</Application>
  <DocSecurity>0</DocSecurity>
  <Lines>61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Name">
    <vt:lpwstr>641341</vt:lpwstr>
  </property>
  <property fmtid="{D5CDD505-2E9C-101B-9397-08002B2CF9AE}" pid="3" name="ClientName">
    <vt:lpwstr>Oncor Electric Delivery Company</vt:lpwstr>
  </property>
  <property fmtid="{D5CDD505-2E9C-101B-9397-08002B2CF9AE}" pid="4" name="ClientNumber">
    <vt:lpwstr>ONC500</vt:lpwstr>
  </property>
  <property fmtid="{D5CDD505-2E9C-101B-9397-08002B2CF9AE}" pid="5" name="DatabaseName">
    <vt:lpwstr>US</vt:lpwstr>
  </property>
  <property fmtid="{D5CDD505-2E9C-101B-9397-08002B2CF9AE}" pid="6" name="DocumentNumber">
    <vt:lpwstr>8959971</vt:lpwstr>
  </property>
  <property fmtid="{D5CDD505-2E9C-101B-9397-08002B2CF9AE}" pid="7" name="DocumentType">
    <vt:lpwstr>pgBlank</vt:lpwstr>
  </property>
  <property fmtid="{D5CDD505-2E9C-101B-9397-08002B2CF9AE}" pid="8" name="DocumentVersion">
    <vt:lpwstr>7</vt:lpwstr>
  </property>
  <property fmtid="{D5CDD505-2E9C-101B-9397-08002B2CF9AE}" pid="9" name="EditDate">
    <vt:lpwstr>6/10/2022 1:38:24 PM</vt:lpwstr>
  </property>
  <property fmtid="{D5CDD505-2E9C-101B-9397-08002B2CF9AE}" pid="10" name="EditTime">
    <vt:lpwstr/>
  </property>
  <property fmtid="{D5CDD505-2E9C-101B-9397-08002B2CF9AE}" pid="11" name="InUseBy">
    <vt:lpwstr>641341</vt:lpwstr>
  </property>
  <property fmtid="{D5CDD505-2E9C-101B-9397-08002B2CF9AE}" pid="12" name="MatterName">
    <vt:lpwstr>Ivy League 138 kV CCN Application - WA#0PT45017</vt:lpwstr>
  </property>
  <property fmtid="{D5CDD505-2E9C-101B-9397-08002B2CF9AE}" pid="13" name="MatterNumber">
    <vt:lpwstr>36004</vt:lpwstr>
  </property>
  <property fmtid="{D5CDD505-2E9C-101B-9397-08002B2CF9AE}" pid="14" name="TypistName">
    <vt:lpwstr>641341</vt:lpwstr>
  </property>
</Properties>
</file>